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49BD" w:rsidRDefault="00EA49BD">
      <w:pPr>
        <w:rPr>
          <w:rFonts w:ascii="华文中宋" w:hAnsi="华文中宋"/>
          <w:kern w:val="36"/>
          <w:sz w:val="52"/>
          <w:szCs w:val="52"/>
        </w:rPr>
      </w:pPr>
    </w:p>
    <w:p w:rsidR="00EA49BD" w:rsidRDefault="00F37812">
      <w:pPr>
        <w:pStyle w:val="10"/>
        <w:tabs>
          <w:tab w:val="right" w:leader="dot" w:pos="8296"/>
        </w:tabs>
        <w:jc w:val="center"/>
        <w:rPr>
          <w:rFonts w:ascii="华文中宋" w:hAnsi="华文中宋"/>
          <w:kern w:val="36"/>
          <w:sz w:val="72"/>
          <w:szCs w:val="72"/>
        </w:rPr>
      </w:pPr>
      <w:r>
        <w:rPr>
          <w:rFonts w:ascii="华文中宋" w:hAnsi="华文中宋" w:hint="eastAsia"/>
          <w:kern w:val="36"/>
          <w:sz w:val="72"/>
          <w:szCs w:val="72"/>
        </w:rPr>
        <w:t>坚持和发展中国特色社会</w:t>
      </w:r>
    </w:p>
    <w:p w:rsidR="00EA49BD" w:rsidRDefault="00F37812">
      <w:pPr>
        <w:pStyle w:val="10"/>
        <w:tabs>
          <w:tab w:val="right" w:leader="dot" w:pos="8296"/>
        </w:tabs>
        <w:jc w:val="center"/>
        <w:rPr>
          <w:rFonts w:ascii="华文中宋" w:hAnsi="华文中宋"/>
          <w:sz w:val="72"/>
          <w:szCs w:val="72"/>
        </w:rPr>
      </w:pPr>
      <w:r>
        <w:rPr>
          <w:rFonts w:ascii="华文中宋" w:hAnsi="华文中宋" w:hint="eastAsia"/>
          <w:kern w:val="36"/>
          <w:sz w:val="72"/>
          <w:szCs w:val="72"/>
        </w:rPr>
        <w:t>主义</w:t>
      </w:r>
      <w:r>
        <w:rPr>
          <w:rFonts w:ascii="华文中宋" w:hAnsi="华文中宋" w:hint="eastAsia"/>
          <w:sz w:val="72"/>
          <w:szCs w:val="72"/>
        </w:rPr>
        <w:t>学习实践活动</w:t>
      </w:r>
    </w:p>
    <w:p w:rsidR="00EA49BD" w:rsidRDefault="00EA49BD">
      <w:pPr>
        <w:jc w:val="center"/>
        <w:rPr>
          <w:rFonts w:ascii="华文中宋" w:eastAsia="华文中宋" w:hAnsi="华文中宋"/>
          <w:sz w:val="36"/>
          <w:szCs w:val="36"/>
        </w:rPr>
      </w:pPr>
    </w:p>
    <w:p w:rsidR="00EA49BD" w:rsidRDefault="00EA49BD">
      <w:pPr>
        <w:jc w:val="center"/>
        <w:rPr>
          <w:rFonts w:ascii="华文中宋" w:eastAsia="华文中宋" w:hAnsi="华文中宋"/>
          <w:sz w:val="36"/>
          <w:szCs w:val="36"/>
        </w:rPr>
      </w:pPr>
    </w:p>
    <w:p w:rsidR="00EA49BD" w:rsidRDefault="00F37812">
      <w:pPr>
        <w:jc w:val="center"/>
        <w:rPr>
          <w:rFonts w:ascii="华文中宋" w:eastAsia="华文中宋" w:hAnsi="华文中宋"/>
          <w:sz w:val="48"/>
          <w:szCs w:val="48"/>
        </w:rPr>
      </w:pPr>
      <w:r>
        <w:rPr>
          <w:rFonts w:ascii="华文中宋" w:eastAsia="华文中宋" w:hAnsi="华文中宋" w:hint="eastAsia"/>
          <w:sz w:val="48"/>
          <w:szCs w:val="48"/>
        </w:rPr>
        <w:t>学习参考</w:t>
      </w:r>
    </w:p>
    <w:p w:rsidR="00EA49BD" w:rsidRDefault="00F37812">
      <w:pPr>
        <w:jc w:val="center"/>
        <w:rPr>
          <w:rFonts w:ascii="楷体_GB2312" w:eastAsia="楷体_GB2312" w:hAnsi="华文中宋"/>
          <w:b/>
          <w:sz w:val="28"/>
          <w:szCs w:val="28"/>
        </w:rPr>
      </w:pPr>
      <w:r>
        <w:rPr>
          <w:rFonts w:ascii="楷体_GB2312" w:eastAsia="楷体_GB2312" w:hAnsi="华文中宋" w:hint="eastAsia"/>
          <w:b/>
          <w:sz w:val="28"/>
          <w:szCs w:val="28"/>
        </w:rPr>
        <w:t>(</w:t>
      </w:r>
      <w:r>
        <w:rPr>
          <w:rFonts w:ascii="楷体_GB2312" w:eastAsia="楷体_GB2312" w:hAnsi="华文中宋" w:hint="eastAsia"/>
          <w:b/>
          <w:sz w:val="28"/>
          <w:szCs w:val="28"/>
        </w:rPr>
        <w:t>第九期</w:t>
      </w:r>
      <w:r>
        <w:rPr>
          <w:rFonts w:ascii="楷体_GB2312" w:eastAsia="楷体_GB2312" w:hAnsi="华文中宋" w:hint="eastAsia"/>
          <w:b/>
          <w:sz w:val="28"/>
          <w:szCs w:val="28"/>
        </w:rPr>
        <w:t>)</w:t>
      </w: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EA49BD">
      <w:pPr>
        <w:rPr>
          <w:rFonts w:ascii="华文中宋" w:eastAsia="华文中宋" w:hAnsi="华文中宋"/>
          <w:sz w:val="28"/>
          <w:szCs w:val="28"/>
        </w:rPr>
      </w:pPr>
    </w:p>
    <w:p w:rsidR="00EA49BD" w:rsidRDefault="00F37812">
      <w:pPr>
        <w:jc w:val="center"/>
        <w:rPr>
          <w:rFonts w:ascii="楷体_GB2312" w:eastAsia="楷体_GB2312" w:hAnsi="华文中宋"/>
          <w:sz w:val="28"/>
          <w:szCs w:val="28"/>
        </w:rPr>
      </w:pPr>
      <w:r>
        <w:rPr>
          <w:rFonts w:ascii="楷体_GB2312" w:eastAsia="楷体_GB2312" w:hAnsi="华文中宋" w:hint="eastAsia"/>
          <w:sz w:val="28"/>
          <w:szCs w:val="28"/>
        </w:rPr>
        <w:t>西北大学党委统战部</w:t>
      </w:r>
    </w:p>
    <w:p w:rsidR="00EA49BD" w:rsidRDefault="00F37812">
      <w:pPr>
        <w:jc w:val="center"/>
        <w:rPr>
          <w:rFonts w:ascii="宋体" w:hAnsi="宋体" w:cs="宋体"/>
          <w:b/>
          <w:color w:val="333333"/>
          <w:sz w:val="24"/>
          <w:szCs w:val="24"/>
        </w:rPr>
      </w:pPr>
      <w:r>
        <w:rPr>
          <w:rFonts w:ascii="楷体_GB2312" w:eastAsia="楷体_GB2312" w:hAnsi="华文中宋" w:hint="eastAsia"/>
          <w:sz w:val="28"/>
          <w:szCs w:val="28"/>
        </w:rPr>
        <w:t>2016</w:t>
      </w:r>
      <w:r>
        <w:rPr>
          <w:rFonts w:ascii="楷体_GB2312" w:eastAsia="楷体_GB2312" w:hAnsi="华文中宋" w:hint="eastAsia"/>
          <w:sz w:val="28"/>
          <w:szCs w:val="28"/>
        </w:rPr>
        <w:t>年</w:t>
      </w:r>
      <w:r>
        <w:rPr>
          <w:rFonts w:ascii="楷体_GB2312" w:eastAsia="楷体_GB2312" w:hAnsi="华文中宋" w:hint="eastAsia"/>
          <w:sz w:val="28"/>
          <w:szCs w:val="28"/>
        </w:rPr>
        <w:t>6</w:t>
      </w:r>
      <w:r>
        <w:rPr>
          <w:rFonts w:ascii="楷体_GB2312" w:eastAsia="楷体_GB2312" w:hAnsi="华文中宋" w:hint="eastAsia"/>
          <w:sz w:val="28"/>
          <w:szCs w:val="28"/>
        </w:rPr>
        <w:t>月</w:t>
      </w:r>
    </w:p>
    <w:p w:rsidR="00EA49BD" w:rsidRDefault="00EA49BD">
      <w:pPr>
        <w:jc w:val="center"/>
        <w:rPr>
          <w:rFonts w:ascii="宋体" w:hAnsi="宋体" w:cs="宋体"/>
          <w:b/>
          <w:color w:val="333333"/>
          <w:sz w:val="32"/>
          <w:szCs w:val="32"/>
        </w:rPr>
        <w:sectPr w:rsidR="00EA49BD">
          <w:footerReference w:type="default" r:id="rId7"/>
          <w:pgSz w:w="11906" w:h="16838"/>
          <w:pgMar w:top="1440" w:right="1800" w:bottom="1440" w:left="1800" w:header="851" w:footer="992" w:gutter="0"/>
          <w:pgNumType w:start="1"/>
          <w:cols w:space="720"/>
          <w:docGrid w:type="lines" w:linePitch="312"/>
        </w:sectPr>
      </w:pPr>
    </w:p>
    <w:p w:rsidR="00EA49BD" w:rsidRDefault="00F37812">
      <w:pPr>
        <w:jc w:val="center"/>
        <w:rPr>
          <w:rFonts w:ascii="黑体" w:eastAsia="黑体" w:hAnsi="黑体" w:cs="黑体"/>
          <w:b/>
          <w:bCs/>
          <w:sz w:val="30"/>
          <w:szCs w:val="30"/>
        </w:rPr>
      </w:pPr>
      <w:r>
        <w:rPr>
          <w:rFonts w:ascii="黑体" w:eastAsia="黑体" w:hAnsi="黑体" w:cs="黑体" w:hint="eastAsia"/>
          <w:b/>
          <w:color w:val="333333"/>
          <w:sz w:val="30"/>
          <w:szCs w:val="30"/>
        </w:rPr>
        <w:lastRenderedPageBreak/>
        <w:t>目</w:t>
      </w:r>
      <w:r w:rsidR="00743D4F">
        <w:rPr>
          <w:rFonts w:ascii="黑体" w:eastAsia="黑体" w:hAnsi="黑体" w:cs="黑体" w:hint="eastAsia"/>
          <w:b/>
          <w:color w:val="333333"/>
          <w:sz w:val="30"/>
          <w:szCs w:val="30"/>
        </w:rPr>
        <w:t xml:space="preserve">  </w:t>
      </w:r>
      <w:r>
        <w:rPr>
          <w:rFonts w:ascii="黑体" w:eastAsia="黑体" w:hAnsi="黑体" w:cs="黑体" w:hint="eastAsia"/>
          <w:b/>
          <w:color w:val="333333"/>
          <w:sz w:val="30"/>
          <w:szCs w:val="30"/>
        </w:rPr>
        <w:t>录</w:t>
      </w:r>
    </w:p>
    <w:p w:rsidR="00743D4F" w:rsidRDefault="00743D4F">
      <w:pPr>
        <w:pStyle w:val="10"/>
        <w:tabs>
          <w:tab w:val="right" w:leader="dot" w:pos="8306"/>
        </w:tabs>
        <w:rPr>
          <w:rFonts w:ascii="黑体" w:eastAsia="黑体" w:hAnsi="黑体" w:cs="黑体" w:hint="eastAsia"/>
          <w:b/>
          <w:bCs/>
          <w:sz w:val="30"/>
          <w:szCs w:val="30"/>
        </w:rPr>
      </w:pPr>
    </w:p>
    <w:p w:rsidR="00EA49BD" w:rsidRDefault="00F37812">
      <w:pPr>
        <w:pStyle w:val="10"/>
        <w:tabs>
          <w:tab w:val="right" w:leader="dot" w:pos="8306"/>
        </w:tabs>
        <w:rPr>
          <w:b/>
        </w:rPr>
      </w:pPr>
      <w:r>
        <w:rPr>
          <w:rFonts w:ascii="黑体" w:eastAsia="黑体" w:hAnsi="黑体" w:cs="黑体" w:hint="eastAsia"/>
          <w:b/>
          <w:bCs/>
          <w:sz w:val="30"/>
          <w:szCs w:val="30"/>
        </w:rPr>
        <w:t>一：</w:t>
      </w:r>
      <w:r w:rsidR="00EA49BD" w:rsidRPr="00EA49BD">
        <w:rPr>
          <w:rFonts w:ascii="黑体" w:eastAsia="黑体" w:hAnsi="黑体" w:cs="黑体" w:hint="eastAsia"/>
          <w:b/>
          <w:bCs/>
          <w:sz w:val="30"/>
          <w:szCs w:val="30"/>
        </w:rPr>
        <w:fldChar w:fldCharType="begin"/>
      </w:r>
      <w:r>
        <w:rPr>
          <w:rFonts w:ascii="黑体" w:eastAsia="黑体" w:hAnsi="黑体" w:cs="黑体" w:hint="eastAsia"/>
          <w:b/>
          <w:bCs/>
          <w:sz w:val="30"/>
          <w:szCs w:val="30"/>
        </w:rPr>
        <w:instrText xml:space="preserve">TOC \o "1-3" \h \u </w:instrText>
      </w:r>
      <w:r w:rsidR="00EA49BD" w:rsidRPr="00EA49BD">
        <w:rPr>
          <w:rFonts w:ascii="黑体" w:eastAsia="黑体" w:hAnsi="黑体" w:cs="黑体" w:hint="eastAsia"/>
          <w:b/>
          <w:bCs/>
          <w:sz w:val="30"/>
          <w:szCs w:val="30"/>
        </w:rPr>
        <w:fldChar w:fldCharType="separate"/>
      </w:r>
      <w:hyperlink w:anchor="_Toc26415" w:history="1">
        <w:r>
          <w:rPr>
            <w:rFonts w:ascii="黑体" w:eastAsia="黑体" w:hAnsi="黑体" w:cs="黑体" w:hint="eastAsia"/>
            <w:b/>
            <w:sz w:val="30"/>
            <w:szCs w:val="30"/>
          </w:rPr>
          <w:t>孙春兰在陕西省调研座谈时的讲话（全文）</w:t>
        </w:r>
        <w:r>
          <w:rPr>
            <w:rFonts w:ascii="黑体" w:eastAsia="黑体" w:hAnsi="黑体" w:cs="黑体" w:hint="eastAsia"/>
            <w:b/>
            <w:sz w:val="30"/>
            <w:szCs w:val="30"/>
          </w:rPr>
          <w:tab/>
        </w:r>
        <w:r w:rsidR="00EA49BD">
          <w:rPr>
            <w:rFonts w:ascii="黑体" w:eastAsia="黑体" w:hAnsi="黑体" w:cs="黑体" w:hint="eastAsia"/>
            <w:b/>
            <w:sz w:val="30"/>
            <w:szCs w:val="30"/>
          </w:rPr>
          <w:fldChar w:fldCharType="begin"/>
        </w:r>
        <w:r>
          <w:rPr>
            <w:rFonts w:ascii="黑体" w:eastAsia="黑体" w:hAnsi="黑体" w:cs="黑体" w:hint="eastAsia"/>
            <w:b/>
            <w:sz w:val="30"/>
            <w:szCs w:val="30"/>
          </w:rPr>
          <w:instrText xml:space="preserve"> PAGEREF _Toc26415 </w:instrText>
        </w:r>
        <w:r w:rsidR="00EA49BD">
          <w:rPr>
            <w:rFonts w:ascii="黑体" w:eastAsia="黑体" w:hAnsi="黑体" w:cs="黑体" w:hint="eastAsia"/>
            <w:b/>
            <w:sz w:val="30"/>
            <w:szCs w:val="30"/>
          </w:rPr>
          <w:fldChar w:fldCharType="separate"/>
        </w:r>
        <w:r w:rsidR="00743D4F">
          <w:rPr>
            <w:rFonts w:ascii="黑体" w:eastAsia="黑体" w:hAnsi="黑体" w:cs="黑体"/>
            <w:b/>
            <w:noProof/>
            <w:sz w:val="30"/>
            <w:szCs w:val="30"/>
          </w:rPr>
          <w:t>3</w:t>
        </w:r>
        <w:r w:rsidR="00EA49BD">
          <w:rPr>
            <w:rFonts w:ascii="黑体" w:eastAsia="黑体" w:hAnsi="黑体" w:cs="黑体" w:hint="eastAsia"/>
            <w:b/>
            <w:sz w:val="30"/>
            <w:szCs w:val="30"/>
          </w:rPr>
          <w:fldChar w:fldCharType="end"/>
        </w:r>
      </w:hyperlink>
    </w:p>
    <w:p w:rsidR="00EA49BD" w:rsidRDefault="00F37812">
      <w:pPr>
        <w:pStyle w:val="10"/>
        <w:tabs>
          <w:tab w:val="right" w:leader="dot" w:pos="8306"/>
        </w:tabs>
      </w:pPr>
      <w:r>
        <w:rPr>
          <w:rFonts w:ascii="黑体" w:eastAsia="黑体" w:hAnsi="黑体" w:cs="黑体" w:hint="eastAsia"/>
          <w:b/>
          <w:sz w:val="30"/>
          <w:szCs w:val="30"/>
        </w:rPr>
        <w:t>二：</w:t>
      </w:r>
      <w:hyperlink w:anchor="_Toc520" w:history="1">
        <w:r>
          <w:rPr>
            <w:rFonts w:ascii="黑体" w:eastAsia="黑体" w:hAnsi="黑体" w:cs="黑体" w:hint="eastAsia"/>
            <w:b/>
            <w:sz w:val="30"/>
            <w:szCs w:val="30"/>
          </w:rPr>
          <w:t>领导讲话</w:t>
        </w:r>
        <w:r>
          <w:rPr>
            <w:rFonts w:ascii="黑体" w:eastAsia="黑体" w:hAnsi="黑体" w:cs="黑体" w:hint="eastAsia"/>
            <w:b/>
            <w:sz w:val="30"/>
            <w:szCs w:val="30"/>
          </w:rPr>
          <w:tab/>
        </w:r>
        <w:r w:rsidR="00EA49BD">
          <w:rPr>
            <w:rFonts w:ascii="黑体" w:eastAsia="黑体" w:hAnsi="黑体" w:cs="黑体" w:hint="eastAsia"/>
            <w:b/>
            <w:sz w:val="30"/>
            <w:szCs w:val="30"/>
          </w:rPr>
          <w:fldChar w:fldCharType="begin"/>
        </w:r>
        <w:r>
          <w:rPr>
            <w:rFonts w:ascii="黑体" w:eastAsia="黑体" w:hAnsi="黑体" w:cs="黑体" w:hint="eastAsia"/>
            <w:b/>
            <w:sz w:val="30"/>
            <w:szCs w:val="30"/>
          </w:rPr>
          <w:instrText xml:space="preserve"> PAGEREF _Toc520 </w:instrText>
        </w:r>
        <w:r w:rsidR="00EA49BD">
          <w:rPr>
            <w:rFonts w:ascii="黑体" w:eastAsia="黑体" w:hAnsi="黑体" w:cs="黑体" w:hint="eastAsia"/>
            <w:b/>
            <w:sz w:val="30"/>
            <w:szCs w:val="30"/>
          </w:rPr>
          <w:fldChar w:fldCharType="separate"/>
        </w:r>
        <w:r w:rsidR="00743D4F">
          <w:rPr>
            <w:rFonts w:ascii="黑体" w:eastAsia="黑体" w:hAnsi="黑体" w:cs="黑体"/>
            <w:b/>
            <w:noProof/>
            <w:sz w:val="30"/>
            <w:szCs w:val="30"/>
          </w:rPr>
          <w:t>3</w:t>
        </w:r>
        <w:r w:rsidR="00EA49BD">
          <w:rPr>
            <w:rFonts w:ascii="黑体" w:eastAsia="黑体" w:hAnsi="黑体" w:cs="黑体" w:hint="eastAsia"/>
            <w:b/>
            <w:sz w:val="30"/>
            <w:szCs w:val="30"/>
          </w:rPr>
          <w:fldChar w:fldCharType="end"/>
        </w:r>
      </w:hyperlink>
    </w:p>
    <w:p w:rsidR="00EA49BD" w:rsidRPr="00743D4F" w:rsidRDefault="00F37812">
      <w:pPr>
        <w:pStyle w:val="20"/>
        <w:tabs>
          <w:tab w:val="right" w:leader="dot" w:pos="8306"/>
        </w:tabs>
        <w:rPr>
          <w:rFonts w:ascii="楷体_GB2312" w:eastAsia="楷体_GB2312" w:hAnsi="楷体_GB2312" w:cs="楷体_GB2312"/>
          <w:sz w:val="24"/>
          <w:szCs w:val="24"/>
        </w:rPr>
      </w:pPr>
      <w:r w:rsidRPr="00743D4F">
        <w:rPr>
          <w:rFonts w:ascii="楷体_GB2312" w:eastAsia="楷体_GB2312" w:hAnsi="楷体_GB2312" w:cs="楷体_GB2312" w:hint="eastAsia"/>
          <w:bCs/>
          <w:sz w:val="24"/>
          <w:szCs w:val="24"/>
        </w:rPr>
        <w:t>习近平：</w:t>
      </w:r>
      <w:hyperlink w:anchor="_Toc1464" w:history="1">
        <w:r w:rsidRPr="00743D4F">
          <w:rPr>
            <w:rFonts w:ascii="楷体_GB2312" w:eastAsia="楷体_GB2312" w:hAnsi="楷体_GB2312" w:cs="楷体_GB2312" w:hint="eastAsia"/>
            <w:bCs/>
            <w:sz w:val="24"/>
            <w:szCs w:val="24"/>
          </w:rPr>
          <w:t>在哲学社会科学工作座谈会上的讲话（全文）</w:t>
        </w:r>
        <w:r w:rsidRPr="00743D4F">
          <w:rPr>
            <w:rFonts w:ascii="楷体_GB2312" w:eastAsia="楷体_GB2312" w:hAnsi="楷体_GB2312" w:cs="楷体_GB2312" w:hint="eastAsia"/>
            <w:sz w:val="24"/>
            <w:szCs w:val="24"/>
          </w:rPr>
          <w:tab/>
        </w:r>
        <w:r w:rsidR="00EA49BD" w:rsidRPr="00743D4F">
          <w:rPr>
            <w:rFonts w:ascii="楷体_GB2312" w:eastAsia="楷体_GB2312" w:hAnsi="楷体_GB2312" w:cs="楷体_GB2312" w:hint="eastAsia"/>
            <w:sz w:val="24"/>
            <w:szCs w:val="24"/>
          </w:rPr>
          <w:fldChar w:fldCharType="begin"/>
        </w:r>
        <w:r w:rsidRPr="00743D4F">
          <w:rPr>
            <w:rFonts w:ascii="楷体_GB2312" w:eastAsia="楷体_GB2312" w:hAnsi="楷体_GB2312" w:cs="楷体_GB2312" w:hint="eastAsia"/>
            <w:sz w:val="24"/>
            <w:szCs w:val="24"/>
          </w:rPr>
          <w:instrText xml:space="preserve"> PAGEREF _Toc1464 </w:instrText>
        </w:r>
        <w:r w:rsidR="00EA49BD"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00EA49BD" w:rsidRPr="00743D4F">
          <w:rPr>
            <w:rFonts w:ascii="楷体_GB2312" w:eastAsia="楷体_GB2312" w:hAnsi="楷体_GB2312" w:cs="楷体_GB2312" w:hint="eastAsia"/>
            <w:sz w:val="24"/>
            <w:szCs w:val="24"/>
          </w:rPr>
          <w:fldChar w:fldCharType="end"/>
        </w:r>
      </w:hyperlink>
      <w:hyperlink w:anchor="_Toc16489" w:history="1"/>
    </w:p>
    <w:p w:rsidR="00EA49BD" w:rsidRPr="00743D4F" w:rsidRDefault="00EA49BD">
      <w:pPr>
        <w:pStyle w:val="20"/>
        <w:tabs>
          <w:tab w:val="right" w:leader="dot" w:pos="8306"/>
        </w:tabs>
        <w:rPr>
          <w:rFonts w:ascii="楷体_GB2312" w:eastAsia="楷体_GB2312" w:hAnsi="楷体_GB2312" w:cs="楷体_GB2312"/>
          <w:sz w:val="24"/>
          <w:szCs w:val="24"/>
        </w:rPr>
      </w:pPr>
      <w:hyperlink w:anchor="_Toc27891" w:history="1">
        <w:r w:rsidR="00F37812" w:rsidRPr="00743D4F">
          <w:rPr>
            <w:rFonts w:ascii="楷体_GB2312" w:eastAsia="楷体_GB2312" w:hAnsi="楷体_GB2312" w:cs="楷体_GB2312" w:hint="eastAsia"/>
            <w:bCs/>
            <w:sz w:val="24"/>
            <w:szCs w:val="24"/>
          </w:rPr>
          <w:t>李克强：深化教育改革激发更大活力</w:t>
        </w:r>
        <w:r w:rsidR="00F37812" w:rsidRPr="00743D4F">
          <w:rPr>
            <w:rFonts w:ascii="楷体_GB2312" w:eastAsia="楷体_GB2312" w:hAnsi="楷体_GB2312" w:cs="楷体_GB2312" w:hint="eastAsia"/>
            <w:bCs/>
            <w:sz w:val="24"/>
            <w:szCs w:val="24"/>
          </w:rPr>
          <w:t xml:space="preserve"> </w:t>
        </w:r>
        <w:r w:rsidR="00F37812" w:rsidRPr="00743D4F">
          <w:rPr>
            <w:rFonts w:ascii="楷体_GB2312" w:eastAsia="楷体_GB2312" w:hAnsi="楷体_GB2312" w:cs="楷体_GB2312" w:hint="eastAsia"/>
            <w:bCs/>
            <w:sz w:val="24"/>
            <w:szCs w:val="24"/>
          </w:rPr>
          <w:t>贯彻创新战略赢得发展未来</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_Toc27891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p>
    <w:p w:rsidR="00EA49BD" w:rsidRDefault="00EA49BD">
      <w:pPr>
        <w:pStyle w:val="20"/>
        <w:tabs>
          <w:tab w:val="right" w:leader="dot" w:pos="8306"/>
        </w:tabs>
        <w:rPr>
          <w:rFonts w:ascii="楷体_GB2312" w:eastAsia="楷体_GB2312" w:hAnsi="楷体_GB2312" w:cs="楷体_GB2312"/>
        </w:rPr>
      </w:pPr>
      <w:hyperlink w:anchor="_Toc733" w:history="1">
        <w:r w:rsidR="00F37812" w:rsidRPr="00743D4F">
          <w:rPr>
            <w:rFonts w:ascii="楷体_GB2312" w:eastAsia="楷体_GB2312" w:hAnsi="楷体_GB2312" w:cs="楷体_GB2312" w:hint="eastAsia"/>
            <w:bCs/>
            <w:sz w:val="24"/>
            <w:szCs w:val="24"/>
          </w:rPr>
          <w:t>俞正声：提高民族宗教工作水平</w:t>
        </w:r>
        <w:r w:rsidR="00F37812" w:rsidRPr="00743D4F">
          <w:rPr>
            <w:rFonts w:ascii="楷体_GB2312" w:eastAsia="楷体_GB2312" w:hAnsi="楷体_GB2312" w:cs="楷体_GB2312" w:hint="eastAsia"/>
            <w:bCs/>
            <w:sz w:val="24"/>
            <w:szCs w:val="24"/>
          </w:rPr>
          <w:t xml:space="preserve"> </w:t>
        </w:r>
        <w:r w:rsidR="00F37812" w:rsidRPr="00743D4F">
          <w:rPr>
            <w:rFonts w:ascii="楷体_GB2312" w:eastAsia="楷体_GB2312" w:hAnsi="楷体_GB2312" w:cs="楷体_GB2312" w:hint="eastAsia"/>
            <w:bCs/>
            <w:sz w:val="24"/>
            <w:szCs w:val="24"/>
          </w:rPr>
          <w:t>促进民族团结宗教和谐</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_Toc733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hyperlink w:anchor="_Toc14417" w:history="1"/>
    </w:p>
    <w:p w:rsidR="00EA49BD" w:rsidRDefault="00F37812">
      <w:pPr>
        <w:pStyle w:val="10"/>
        <w:tabs>
          <w:tab w:val="right" w:leader="dot" w:pos="8306"/>
        </w:tabs>
        <w:rPr>
          <w:rFonts w:ascii="楷体_GB2312" w:eastAsia="楷体_GB2312" w:hAnsi="楷体_GB2312" w:cs="楷体_GB2312"/>
        </w:rPr>
      </w:pPr>
      <w:r>
        <w:rPr>
          <w:rFonts w:ascii="黑体" w:eastAsia="黑体" w:hAnsi="黑体" w:cs="黑体" w:hint="eastAsia"/>
          <w:b/>
          <w:sz w:val="30"/>
          <w:szCs w:val="30"/>
        </w:rPr>
        <w:t>三：</w:t>
      </w:r>
      <w:hyperlink w:anchor="_Toc482" w:history="1">
        <w:r>
          <w:rPr>
            <w:rFonts w:ascii="黑体" w:eastAsia="黑体" w:hAnsi="黑体" w:cs="黑体" w:hint="eastAsia"/>
            <w:b/>
            <w:bCs/>
            <w:sz w:val="30"/>
            <w:szCs w:val="30"/>
          </w:rPr>
          <w:t>时评与社论</w:t>
        </w:r>
        <w:r>
          <w:rPr>
            <w:rFonts w:ascii="楷体_GB2312" w:eastAsia="楷体_GB2312" w:hAnsi="楷体_GB2312" w:cs="楷体_GB2312" w:hint="eastAsia"/>
          </w:rPr>
          <w:tab/>
        </w:r>
        <w:r w:rsidR="00EA49BD">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_Toc482 </w:instrText>
        </w:r>
        <w:r w:rsidR="00EA49BD">
          <w:rPr>
            <w:rFonts w:ascii="楷体_GB2312" w:eastAsia="楷体_GB2312" w:hAnsi="楷体_GB2312" w:cs="楷体_GB2312" w:hint="eastAsia"/>
          </w:rPr>
          <w:fldChar w:fldCharType="separate"/>
        </w:r>
        <w:r w:rsidR="00743D4F">
          <w:rPr>
            <w:rFonts w:ascii="楷体_GB2312" w:eastAsia="楷体_GB2312" w:hAnsi="楷体_GB2312" w:cs="楷体_GB2312"/>
            <w:noProof/>
          </w:rPr>
          <w:t>3</w:t>
        </w:r>
        <w:r w:rsidR="00EA49BD">
          <w:rPr>
            <w:rFonts w:ascii="楷体_GB2312" w:eastAsia="楷体_GB2312" w:hAnsi="楷体_GB2312" w:cs="楷体_GB2312" w:hint="eastAsia"/>
          </w:rPr>
          <w:fldChar w:fldCharType="end"/>
        </w:r>
      </w:hyperlink>
    </w:p>
    <w:p w:rsidR="00EA49BD" w:rsidRPr="00743D4F" w:rsidRDefault="00EA49BD">
      <w:pPr>
        <w:pStyle w:val="20"/>
        <w:tabs>
          <w:tab w:val="right" w:leader="dot" w:pos="8306"/>
        </w:tabs>
        <w:rPr>
          <w:rFonts w:ascii="楷体_GB2312" w:eastAsia="楷体_GB2312" w:hAnsi="楷体_GB2312" w:cs="楷体_GB2312"/>
          <w:sz w:val="24"/>
          <w:szCs w:val="24"/>
        </w:rPr>
      </w:pPr>
      <w:hyperlink w:anchor="_Toc6034" w:history="1">
        <w:r w:rsidR="00F37812" w:rsidRPr="00743D4F">
          <w:rPr>
            <w:rFonts w:ascii="楷体_GB2312" w:eastAsia="楷体_GB2312" w:hAnsi="楷体_GB2312" w:cs="楷体_GB2312" w:hint="eastAsia"/>
            <w:sz w:val="24"/>
            <w:szCs w:val="24"/>
          </w:rPr>
          <w:t>“双一流”建设如何突出中国特色</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_Toc6034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p>
    <w:p w:rsidR="00EA49BD" w:rsidRPr="00743D4F" w:rsidRDefault="00EA49BD">
      <w:pPr>
        <w:pStyle w:val="20"/>
        <w:tabs>
          <w:tab w:val="right" w:leader="dot" w:pos="8306"/>
        </w:tabs>
        <w:rPr>
          <w:rFonts w:ascii="楷体_GB2312" w:eastAsia="楷体_GB2312" w:hAnsi="楷体_GB2312" w:cs="楷体_GB2312"/>
          <w:sz w:val="24"/>
          <w:szCs w:val="24"/>
        </w:rPr>
      </w:pPr>
      <w:hyperlink w:anchor="_Toc11971" w:history="1">
        <w:r w:rsidR="00F37812" w:rsidRPr="00743D4F">
          <w:rPr>
            <w:rFonts w:ascii="楷体_GB2312" w:eastAsia="楷体_GB2312" w:hAnsi="楷体_GB2312" w:cs="楷体_GB2312" w:hint="eastAsia"/>
            <w:bCs/>
            <w:sz w:val="24"/>
            <w:szCs w:val="24"/>
          </w:rPr>
          <w:t>让双创成为发展新动能</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_Toc11971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p>
    <w:p w:rsidR="00EA49BD" w:rsidRDefault="00F37812">
      <w:pPr>
        <w:pStyle w:val="10"/>
        <w:tabs>
          <w:tab w:val="right" w:leader="dot" w:pos="8306"/>
        </w:tabs>
        <w:rPr>
          <w:rFonts w:ascii="楷体_GB2312" w:eastAsia="楷体_GB2312" w:hAnsi="楷体_GB2312" w:cs="楷体_GB2312"/>
        </w:rPr>
      </w:pPr>
      <w:r>
        <w:rPr>
          <w:rFonts w:ascii="黑体" w:eastAsia="黑体" w:hAnsi="黑体" w:cs="黑体" w:hint="eastAsia"/>
          <w:b/>
          <w:sz w:val="30"/>
          <w:szCs w:val="30"/>
        </w:rPr>
        <w:t>四：</w:t>
      </w:r>
      <w:hyperlink w:anchor="_Toc6196" w:history="1">
        <w:r>
          <w:rPr>
            <w:rFonts w:ascii="黑体" w:eastAsia="黑体" w:hAnsi="黑体" w:cs="黑体" w:hint="eastAsia"/>
            <w:b/>
            <w:kern w:val="0"/>
            <w:sz w:val="30"/>
            <w:szCs w:val="30"/>
          </w:rPr>
          <w:t>各民主党派中央领导讲话</w:t>
        </w:r>
        <w:r>
          <w:rPr>
            <w:rFonts w:ascii="黑体" w:eastAsia="黑体" w:hAnsi="黑体" w:cs="黑体" w:hint="eastAsia"/>
            <w:b/>
            <w:sz w:val="30"/>
            <w:szCs w:val="30"/>
          </w:rPr>
          <w:tab/>
        </w:r>
        <w:r w:rsidR="00EA49BD">
          <w:rPr>
            <w:rFonts w:ascii="黑体" w:eastAsia="黑体" w:hAnsi="黑体" w:cs="黑体" w:hint="eastAsia"/>
            <w:b/>
            <w:sz w:val="30"/>
            <w:szCs w:val="30"/>
          </w:rPr>
          <w:fldChar w:fldCharType="begin"/>
        </w:r>
        <w:r>
          <w:rPr>
            <w:rFonts w:ascii="黑体" w:eastAsia="黑体" w:hAnsi="黑体" w:cs="黑体" w:hint="eastAsia"/>
            <w:b/>
            <w:sz w:val="30"/>
            <w:szCs w:val="30"/>
          </w:rPr>
          <w:instrText xml:space="preserve"> PAGEREF _Toc6196 </w:instrText>
        </w:r>
        <w:r w:rsidR="00EA49BD">
          <w:rPr>
            <w:rFonts w:ascii="黑体" w:eastAsia="黑体" w:hAnsi="黑体" w:cs="黑体" w:hint="eastAsia"/>
            <w:b/>
            <w:sz w:val="30"/>
            <w:szCs w:val="30"/>
          </w:rPr>
          <w:fldChar w:fldCharType="separate"/>
        </w:r>
        <w:r w:rsidR="00743D4F">
          <w:rPr>
            <w:rFonts w:ascii="黑体" w:eastAsia="黑体" w:hAnsi="黑体" w:cs="黑体"/>
            <w:b/>
            <w:noProof/>
            <w:sz w:val="30"/>
            <w:szCs w:val="30"/>
          </w:rPr>
          <w:t>3</w:t>
        </w:r>
        <w:r w:rsidR="00EA49BD">
          <w:rPr>
            <w:rFonts w:ascii="黑体" w:eastAsia="黑体" w:hAnsi="黑体" w:cs="黑体" w:hint="eastAsia"/>
            <w:b/>
            <w:sz w:val="30"/>
            <w:szCs w:val="30"/>
          </w:rPr>
          <w:fldChar w:fldCharType="end"/>
        </w:r>
      </w:hyperlink>
    </w:p>
    <w:p w:rsidR="00EA49BD" w:rsidRPr="00743D4F" w:rsidRDefault="00EA49BD">
      <w:pPr>
        <w:pStyle w:val="20"/>
        <w:tabs>
          <w:tab w:val="right" w:leader="dot" w:pos="8306"/>
        </w:tabs>
        <w:rPr>
          <w:rFonts w:ascii="楷体_GB2312" w:eastAsia="楷体_GB2312" w:hAnsi="楷体_GB2312" w:cs="楷体_GB2312"/>
          <w:sz w:val="24"/>
          <w:szCs w:val="24"/>
        </w:rPr>
      </w:pPr>
      <w:hyperlink w:anchor="_Toc13489" w:history="1">
        <w:r w:rsidR="00F37812" w:rsidRPr="00743D4F">
          <w:rPr>
            <w:rFonts w:ascii="楷体_GB2312" w:eastAsia="楷体_GB2312" w:hAnsi="楷体_GB2312" w:cs="楷体_GB2312" w:hint="eastAsia"/>
            <w:kern w:val="0"/>
            <w:sz w:val="24"/>
            <w:szCs w:val="24"/>
          </w:rPr>
          <w:t>严隽琪：加强参政党参政议政能力建设</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_Toc13489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p>
    <w:p w:rsidR="00EA49BD" w:rsidRPr="00743D4F" w:rsidRDefault="00EA49BD">
      <w:pPr>
        <w:pStyle w:val="20"/>
        <w:tabs>
          <w:tab w:val="right" w:leader="dot" w:pos="8306"/>
        </w:tabs>
        <w:rPr>
          <w:rFonts w:ascii="楷体_GB2312" w:eastAsia="楷体_GB2312" w:hAnsi="楷体_GB2312" w:cs="楷体_GB2312"/>
          <w:sz w:val="24"/>
          <w:szCs w:val="24"/>
        </w:rPr>
      </w:pPr>
      <w:hyperlink w:anchor="_Toc15589" w:history="1">
        <w:r w:rsidR="00F37812" w:rsidRPr="00743D4F">
          <w:rPr>
            <w:rFonts w:ascii="楷体_GB2312" w:eastAsia="楷体_GB2312" w:hAnsi="楷体_GB2312" w:cs="楷体_GB2312" w:hint="eastAsia"/>
            <w:bCs/>
            <w:color w:val="424242"/>
            <w:kern w:val="0"/>
            <w:sz w:val="24"/>
            <w:szCs w:val="24"/>
          </w:rPr>
          <w:t>韩启德：用行动推动社会主义协商民主发展</w:t>
        </w:r>
        <w:r w:rsidR="00F37812" w:rsidRPr="00743D4F">
          <w:rPr>
            <w:rFonts w:ascii="楷体_GB2312" w:eastAsia="楷体_GB2312" w:hAnsi="楷体_GB2312" w:cs="楷体_GB2312" w:hint="eastAsia"/>
            <w:sz w:val="24"/>
            <w:szCs w:val="24"/>
          </w:rPr>
          <w:tab/>
        </w:r>
        <w:r w:rsidRPr="00743D4F">
          <w:rPr>
            <w:rFonts w:ascii="楷体_GB2312" w:eastAsia="楷体_GB2312" w:hAnsi="楷体_GB2312" w:cs="楷体_GB2312" w:hint="eastAsia"/>
            <w:sz w:val="24"/>
            <w:szCs w:val="24"/>
          </w:rPr>
          <w:fldChar w:fldCharType="begin"/>
        </w:r>
        <w:r w:rsidR="00F37812" w:rsidRPr="00743D4F">
          <w:rPr>
            <w:rFonts w:ascii="楷体_GB2312" w:eastAsia="楷体_GB2312" w:hAnsi="楷体_GB2312" w:cs="楷体_GB2312" w:hint="eastAsia"/>
            <w:sz w:val="24"/>
            <w:szCs w:val="24"/>
          </w:rPr>
          <w:instrText xml:space="preserve"> PAGEREF _Toc15589 </w:instrText>
        </w:r>
        <w:r w:rsidRPr="00743D4F">
          <w:rPr>
            <w:rFonts w:ascii="楷体_GB2312" w:eastAsia="楷体_GB2312" w:hAnsi="楷体_GB2312" w:cs="楷体_GB2312" w:hint="eastAsia"/>
            <w:sz w:val="24"/>
            <w:szCs w:val="24"/>
          </w:rPr>
          <w:fldChar w:fldCharType="separate"/>
        </w:r>
        <w:r w:rsidR="00743D4F">
          <w:rPr>
            <w:rFonts w:ascii="楷体_GB2312" w:eastAsia="楷体_GB2312" w:hAnsi="楷体_GB2312" w:cs="楷体_GB2312"/>
            <w:noProof/>
            <w:sz w:val="24"/>
            <w:szCs w:val="24"/>
          </w:rPr>
          <w:t>3</w:t>
        </w:r>
        <w:r w:rsidRPr="00743D4F">
          <w:rPr>
            <w:rFonts w:ascii="楷体_GB2312" w:eastAsia="楷体_GB2312" w:hAnsi="楷体_GB2312" w:cs="楷体_GB2312" w:hint="eastAsia"/>
            <w:sz w:val="24"/>
            <w:szCs w:val="24"/>
          </w:rPr>
          <w:fldChar w:fldCharType="end"/>
        </w:r>
      </w:hyperlink>
    </w:p>
    <w:p w:rsidR="00EA49BD" w:rsidRDefault="00EA49BD">
      <w:pPr>
        <w:pStyle w:val="20"/>
        <w:tabs>
          <w:tab w:val="right" w:leader="dot" w:pos="8306"/>
        </w:tabs>
        <w:rPr>
          <w:rFonts w:ascii="楷体_GB2312" w:eastAsia="楷体_GB2312" w:hAnsi="楷体_GB2312" w:cs="楷体_GB2312"/>
        </w:rPr>
      </w:pPr>
    </w:p>
    <w:p w:rsidR="00EA49BD" w:rsidRDefault="00EA49BD">
      <w:pPr>
        <w:pStyle w:val="10"/>
        <w:tabs>
          <w:tab w:val="right" w:leader="dot" w:pos="8306"/>
        </w:tabs>
        <w:rPr>
          <w:rFonts w:ascii="楷体_GB2312" w:eastAsia="楷体_GB2312" w:hAnsi="楷体_GB2312" w:cs="楷体_GB2312"/>
        </w:rPr>
      </w:pPr>
    </w:p>
    <w:p w:rsidR="00EA49BD" w:rsidRDefault="00EA49BD">
      <w:pPr>
        <w:pStyle w:val="10"/>
        <w:tabs>
          <w:tab w:val="right" w:leader="dot" w:pos="8306"/>
        </w:tabs>
      </w:pPr>
    </w:p>
    <w:p w:rsidR="00EA49BD" w:rsidRDefault="00EA49BD">
      <w:pPr>
        <w:pStyle w:val="10"/>
        <w:tabs>
          <w:tab w:val="right" w:leader="dot" w:pos="8306"/>
        </w:tabs>
      </w:pPr>
    </w:p>
    <w:p w:rsidR="00EA49BD" w:rsidRDefault="00EA49BD">
      <w:pPr>
        <w:pStyle w:val="10"/>
        <w:tabs>
          <w:tab w:val="right" w:leader="dot" w:pos="8306"/>
        </w:tabs>
      </w:pPr>
    </w:p>
    <w:p w:rsidR="00EA49BD" w:rsidRDefault="00EA49BD">
      <w:pPr>
        <w:spacing w:line="360" w:lineRule="auto"/>
        <w:ind w:firstLineChars="200" w:firstLine="420"/>
        <w:jc w:val="center"/>
        <w:rPr>
          <w:rFonts w:ascii="黑体" w:eastAsia="黑体" w:hAnsi="黑体" w:cs="黑体"/>
          <w:b/>
          <w:bCs/>
          <w:sz w:val="30"/>
          <w:szCs w:val="30"/>
        </w:rPr>
      </w:pPr>
      <w:r>
        <w:rPr>
          <w:rFonts w:ascii="黑体" w:eastAsia="黑体" w:hAnsi="黑体" w:cs="黑体" w:hint="eastAsia"/>
          <w:bCs/>
          <w:szCs w:val="30"/>
        </w:rPr>
        <w:fldChar w:fldCharType="end"/>
      </w:r>
    </w:p>
    <w:p w:rsidR="00EA49BD" w:rsidRDefault="00F37812">
      <w:pPr>
        <w:spacing w:line="360" w:lineRule="auto"/>
        <w:ind w:firstLineChars="200" w:firstLine="602"/>
        <w:jc w:val="center"/>
        <w:rPr>
          <w:rFonts w:ascii="黑体" w:eastAsia="黑体" w:hAnsi="黑体" w:cs="黑体"/>
          <w:b/>
          <w:bCs/>
          <w:sz w:val="30"/>
          <w:szCs w:val="30"/>
        </w:rPr>
      </w:pPr>
      <w:r>
        <w:rPr>
          <w:rFonts w:ascii="黑体" w:eastAsia="黑体" w:hAnsi="黑体" w:cs="黑体" w:hint="eastAsia"/>
          <w:b/>
          <w:bCs/>
          <w:sz w:val="30"/>
          <w:szCs w:val="30"/>
        </w:rPr>
        <w:br w:type="page"/>
      </w:r>
    </w:p>
    <w:p w:rsidR="00EA49BD" w:rsidRDefault="00F37812">
      <w:pPr>
        <w:spacing w:line="360" w:lineRule="auto"/>
        <w:ind w:firstLineChars="200" w:firstLine="602"/>
        <w:jc w:val="center"/>
        <w:outlineLvl w:val="0"/>
        <w:rPr>
          <w:rFonts w:ascii="黑体" w:eastAsia="黑体" w:hAnsi="黑体" w:cs="黑体"/>
          <w:b/>
          <w:bCs/>
          <w:sz w:val="30"/>
          <w:szCs w:val="30"/>
        </w:rPr>
      </w:pPr>
      <w:bookmarkStart w:id="0" w:name="_Toc26415"/>
      <w:r>
        <w:rPr>
          <w:rFonts w:ascii="黑体" w:eastAsia="黑体" w:hAnsi="黑体" w:cs="黑体" w:hint="eastAsia"/>
          <w:b/>
          <w:bCs/>
          <w:sz w:val="30"/>
          <w:szCs w:val="30"/>
        </w:rPr>
        <w:lastRenderedPageBreak/>
        <w:t>孙春兰在陕西省调研座谈时的讲话（全文）</w:t>
      </w:r>
      <w:bookmarkEnd w:id="0"/>
    </w:p>
    <w:p w:rsidR="00EA49BD" w:rsidRDefault="00F37812">
      <w:pPr>
        <w:spacing w:line="360" w:lineRule="auto"/>
        <w:ind w:firstLineChars="200" w:firstLine="422"/>
        <w:jc w:val="center"/>
        <w:rPr>
          <w:rFonts w:ascii="楷体_GB2312" w:eastAsia="楷体_GB2312" w:hAnsi="楷体_GB2312" w:cs="楷体_GB2312"/>
          <w:b/>
          <w:bCs/>
          <w:szCs w:val="21"/>
        </w:rPr>
      </w:pPr>
      <w:r>
        <w:rPr>
          <w:rFonts w:ascii="楷体_GB2312" w:eastAsia="楷体_GB2312" w:hAnsi="楷体_GB2312" w:cs="楷体_GB2312" w:hint="eastAsia"/>
          <w:b/>
          <w:bCs/>
          <w:szCs w:val="21"/>
        </w:rPr>
        <w:t>2016</w:t>
      </w:r>
      <w:r>
        <w:rPr>
          <w:rFonts w:ascii="楷体_GB2312" w:eastAsia="楷体_GB2312" w:hAnsi="楷体_GB2312" w:cs="楷体_GB2312" w:hint="eastAsia"/>
          <w:b/>
          <w:bCs/>
          <w:szCs w:val="21"/>
        </w:rPr>
        <w:t>年</w:t>
      </w:r>
      <w:r>
        <w:rPr>
          <w:rFonts w:ascii="楷体_GB2312" w:eastAsia="楷体_GB2312" w:hAnsi="楷体_GB2312" w:cs="楷体_GB2312" w:hint="eastAsia"/>
          <w:b/>
          <w:bCs/>
          <w:szCs w:val="21"/>
        </w:rPr>
        <w:t>4</w:t>
      </w:r>
      <w:r>
        <w:rPr>
          <w:rFonts w:ascii="楷体_GB2312" w:eastAsia="楷体_GB2312" w:hAnsi="楷体_GB2312" w:cs="楷体_GB2312" w:hint="eastAsia"/>
          <w:b/>
          <w:bCs/>
          <w:szCs w:val="21"/>
        </w:rPr>
        <w:t>月</w:t>
      </w:r>
      <w:r>
        <w:rPr>
          <w:rFonts w:ascii="楷体_GB2312" w:eastAsia="楷体_GB2312" w:hAnsi="楷体_GB2312" w:cs="楷体_GB2312" w:hint="eastAsia"/>
          <w:b/>
          <w:bCs/>
          <w:szCs w:val="21"/>
        </w:rPr>
        <w:t>13</w:t>
      </w:r>
      <w:r>
        <w:rPr>
          <w:rFonts w:ascii="楷体_GB2312" w:eastAsia="楷体_GB2312" w:hAnsi="楷体_GB2312" w:cs="楷体_GB2312" w:hint="eastAsia"/>
          <w:b/>
          <w:bCs/>
          <w:szCs w:val="21"/>
        </w:rPr>
        <w:t>日</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同志们：</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这次来陕西，主要是学习党的优良传统，学习陕西省贯彻落实习近平总书记系列重要讲话精神特别是</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日重要讲话精神，促进“两个健康”方面的好经验好做法。</w:t>
      </w:r>
      <w:r>
        <w:rPr>
          <w:rFonts w:ascii="仿宋_GB2312" w:eastAsia="仿宋_GB2312" w:hAnsi="仿宋_GB2312" w:cs="仿宋_GB2312" w:hint="eastAsia"/>
          <w:sz w:val="24"/>
          <w:szCs w:val="24"/>
        </w:rPr>
        <w:t>结合这两天看到的和刚才大家谈的，我讲两个方面的感受和意见。</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一个感受是，这些年陕西变化巨大。陕西是中华民族的发祥地之一，历史文化底蕴深厚，我在全国总工会工作时，几次来陕西调研，留下了深刻的印象。这两天，我们参观了延安革命纪念馆、中央统战部革命旧址等红色基地，还拜谒了黄帝陵、考察了大慈恩寺、法门寺，召开了宗教界人士座谈会，参观了两家民营企业，一路走来，切实感受到陕西这些年发展之快，变化之大。</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一是陕西经济社会发展成绩显著。</w:t>
      </w:r>
      <w:r>
        <w:rPr>
          <w:rFonts w:ascii="仿宋_GB2312" w:eastAsia="仿宋_GB2312" w:hAnsi="仿宋_GB2312" w:cs="仿宋_GB2312" w:hint="eastAsia"/>
          <w:sz w:val="24"/>
          <w:szCs w:val="24"/>
        </w:rPr>
        <w:t>近年来，省委省政府团结带领全省各族人民，认真贯彻党中央各项路线方针政策，贯彻落实习近平总书记系列重要讲话精神特别是视察陕西时提出的“五个扎实”要求</w:t>
      </w:r>
      <w:r>
        <w:rPr>
          <w:rFonts w:ascii="仿宋_GB2312" w:eastAsia="仿宋_GB2312" w:hAnsi="仿宋_GB2312" w:cs="仿宋_GB2312" w:hint="eastAsia"/>
          <w:sz w:val="24"/>
          <w:szCs w:val="24"/>
        </w:rPr>
        <w:t>，在省委省政府历届班子打下的良好基础上，勤俭同志担任书记，和平同志担任代省长后，新一届省委班子深入贯彻五大发展理念，着力推动经济发展提质增效，全面深化改革激发市场活力，加快构建全方位开放新格局，持续加大改善民生力度，特别是移民搬迁、扶贫开发、镇村改革、建设新型农村社区结合的比较好，经济社会发展取得了显著成绩，今年一季度各项指标都很好。在经济下行压力下，陕西仍能取得这么大的成绩，实属不易。</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二是陕西统战工作不断取得新进展。</w:t>
      </w:r>
      <w:r>
        <w:rPr>
          <w:rFonts w:ascii="仿宋_GB2312" w:eastAsia="仿宋_GB2312" w:hAnsi="仿宋_GB2312" w:cs="仿宋_GB2312" w:hint="eastAsia"/>
          <w:sz w:val="24"/>
          <w:szCs w:val="24"/>
        </w:rPr>
        <w:t>陕西是统战工作大省，统战资源丰富，历史积淀身后。新民主主义革命时期，我们党的统一战线理论</w:t>
      </w:r>
      <w:r>
        <w:rPr>
          <w:rFonts w:ascii="仿宋_GB2312" w:eastAsia="仿宋_GB2312" w:hAnsi="仿宋_GB2312" w:cs="仿宋_GB2312" w:hint="eastAsia"/>
          <w:sz w:val="24"/>
          <w:szCs w:val="24"/>
        </w:rPr>
        <w:t>政策是在延安时期成熟的，统一战线许多优良传统也是在延安时期形成的。这次现场参观考察，很受教育。比如，毛泽东同志和黄炎培先生的“窑洞对”，陕甘宁边区的“三三制”政权，民主人士李鼎铭提出的精兵简政。“西安事变”的和平解决，促进了抗日民族统一战线的建立，成为从内战转向抗战的转折点，等等。</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陕西的宗教也历史悠久，汉传佛教八大宗派中，有六大宗派的祖庭在陕西，特别是玄奘西游取经译经，为佛教中国化作出了重要贡献。陕西还是道教全真派的祖庭，伊斯兰教经堂教育的发祥地，天主教有</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个教区，是信教人数较多的省份之一。一直以来，保持</w:t>
      </w:r>
      <w:r>
        <w:rPr>
          <w:rFonts w:ascii="仿宋_GB2312" w:eastAsia="仿宋_GB2312" w:hAnsi="仿宋_GB2312" w:cs="仿宋_GB2312" w:hint="eastAsia"/>
          <w:sz w:val="24"/>
          <w:szCs w:val="24"/>
        </w:rPr>
        <w:t>宗教和顺，与社会相适应。</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近年来，在省委领导和各方面支持下，陕西各级统战部门深入贯彻落实中央统战工作会议精神和《条例》，立足作为科教和人才大省的特点，鼓励和支持非公有制经济人士、党外知识分子、留学归国人员等大胆创业，为全省经济社会发展培育新的增长点；充分发挥港澳台海外统战工作资源和优势，不断扩大公祭轩辕黄帝等寻根问祖活动品牌效应；加大党外代表人士培养使用力度，去年安排厅局级党外干部</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名，省级政治安排党外干部</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名，党外代表人士队伍建设得到切实加强。陕西省统战工作做得好，主要是陕西省委对统战工作高度重视，勤</w:t>
      </w:r>
      <w:r>
        <w:rPr>
          <w:rFonts w:ascii="仿宋_GB2312" w:eastAsia="仿宋_GB2312" w:hAnsi="仿宋_GB2312" w:cs="仿宋_GB2312" w:hint="eastAsia"/>
          <w:sz w:val="24"/>
          <w:szCs w:val="24"/>
        </w:rPr>
        <w:t>俭书记和省委主要领导同志亲自出席统一战线重要会议和活动，在全国率先出台政党协商办法和年度计划，亲自调研解决统一战线重点难点问题，为统战工作开展提供了有力保障。</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借此机会，我代表中央统战部，向陕西省委、省人大、省政府、省政协长期以来对统战工作的大力支持表示衷心感谢，向陕西各级统战干部和统一战线广大成员，表示亲切问候！</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第二个问题是，深入贯彻落实习近平总书记重要讲话精神，做好促进“两个健康”工作。</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日，习近平总书记在出席全国政协民建、工商联界联组会时发表的重要讲话，是党的十八大以来，第一次专门、系统阐述党在</w:t>
      </w:r>
      <w:r>
        <w:rPr>
          <w:rFonts w:ascii="仿宋_GB2312" w:eastAsia="仿宋_GB2312" w:hAnsi="仿宋_GB2312" w:cs="仿宋_GB2312" w:hint="eastAsia"/>
          <w:sz w:val="24"/>
          <w:szCs w:val="24"/>
        </w:rPr>
        <w:t>非公有制经济领域的工作，具有极强的针对性和深刻的思想性，是指导非公有制经济健康发展的高度重视和对非公有制经济人士健康成长的真切关怀。深入学习贯彻习近平总书记重要讲话精神，扎实做好促进“两个健康工作，是当前统战工作的主要任务，各级党委政府、统战部门和非公有制经济人士等方面都肩负着重要责任。</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第一，各级统战部门、工商联组织要靠前服务，加强非公有制经济人士教育引导，扎实做好促进“两个健康”工作。</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统战部和工商联组织要主动加强与民营企业家的联系交往，当好党委政府联系非公有制经济人士的桥梁和纽带。</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一是要了解反映情况</w:t>
      </w:r>
      <w:r w:rsidRPr="00767B80">
        <w:rPr>
          <w:rFonts w:ascii="仿宋_GB2312" w:eastAsia="仿宋_GB2312" w:hAnsi="仿宋_GB2312" w:cs="仿宋_GB2312" w:hint="eastAsia"/>
          <w:b/>
          <w:sz w:val="24"/>
          <w:szCs w:val="24"/>
        </w:rPr>
        <w:t>。</w:t>
      </w:r>
      <w:r>
        <w:rPr>
          <w:rFonts w:ascii="仿宋_GB2312" w:eastAsia="仿宋_GB2312" w:hAnsi="仿宋_GB2312" w:cs="仿宋_GB2312" w:hint="eastAsia"/>
          <w:sz w:val="24"/>
          <w:szCs w:val="24"/>
        </w:rPr>
        <w:t>要深入了解民营企业发展中存在的主要困难和共性问题，准确掌握情况，向党政主要领导反映，协调有关部门提出解决问题的办法。要关注社会热点、敏感问题对民营企业的影响，关注民营企业家中发生的突发事件和困难个案，及时反映并沟通情况。要支持民营企业家有序参与有关法律法规的制定完善，反映民营企业的合理诉求，使助推民营企业转型升级的政策服务更接地气，更有成效。给民营企业家支持政策是一种获得感，让民营企业家参与政策的制定，同样是重要的获得感。要从建立完善体制机制入手，探索进一步畅通非公有制经济人士参政议政、反映诉求、参与政</w:t>
      </w:r>
      <w:r>
        <w:rPr>
          <w:rFonts w:ascii="仿宋_GB2312" w:eastAsia="仿宋_GB2312" w:hAnsi="仿宋_GB2312" w:cs="仿宋_GB2312" w:hint="eastAsia"/>
          <w:sz w:val="24"/>
          <w:szCs w:val="24"/>
        </w:rPr>
        <w:lastRenderedPageBreak/>
        <w:t>策</w:t>
      </w:r>
      <w:r>
        <w:rPr>
          <w:rFonts w:ascii="仿宋_GB2312" w:eastAsia="仿宋_GB2312" w:hAnsi="仿宋_GB2312" w:cs="仿宋_GB2312" w:hint="eastAsia"/>
          <w:sz w:val="24"/>
          <w:szCs w:val="24"/>
        </w:rPr>
        <w:t>制定渠道，努力从制度上保证民营企业家不断增强获得感。</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二是要维护合法权益。</w:t>
      </w:r>
      <w:r>
        <w:rPr>
          <w:rFonts w:ascii="仿宋_GB2312" w:eastAsia="仿宋_GB2312" w:hAnsi="仿宋_GB2312" w:cs="仿宋_GB2312" w:hint="eastAsia"/>
          <w:sz w:val="24"/>
          <w:szCs w:val="24"/>
        </w:rPr>
        <w:t>各级统战部、工商联要进一步建立健全与审判机关，检察机关和司法行政机关的沟通协作机制，帮助更好保护企业家合法权益。要指导支持工商联所属上回提高维护会员合法权益。参与民商事案件调解仲裁的工作水平，引导企业更加注重通过商会有序维护权益、解决问题。近两年，最高法和最高检分别出台了保障非公有制经济发展的政策文件，得到了民营企业家的一致好评，各地也要探索加强这方面工作。</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三是要加强思想引导。</w:t>
      </w:r>
      <w:r>
        <w:rPr>
          <w:rFonts w:ascii="仿宋_GB2312" w:eastAsia="仿宋_GB2312" w:hAnsi="仿宋_GB2312" w:cs="仿宋_GB2312" w:hint="eastAsia"/>
          <w:sz w:val="24"/>
          <w:szCs w:val="24"/>
        </w:rPr>
        <w:t>各级统战干部要切实转变作风，主动靠前服务，带头与非公有制</w:t>
      </w:r>
      <w:r>
        <w:rPr>
          <w:rFonts w:ascii="仿宋_GB2312" w:eastAsia="仿宋_GB2312" w:hAnsi="仿宋_GB2312" w:cs="仿宋_GB2312" w:hint="eastAsia"/>
          <w:sz w:val="24"/>
          <w:szCs w:val="24"/>
        </w:rPr>
        <w:t>经济人士联谊交友、多谈心。特别是对一些在政商关系上有过缺点错误的民营企业家，统战部的主要领导要主动和他们谈心，引导他们正确认识配合调查，从中吸取教训，帮助放下包袱，妙理他们今后依法依规经营，安心把企业经营好。</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第二，希望广大非公有制经济人士大力弘扬企业家精神、自觉肩负建设者担当。</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学习好贯彻好落实好习近平总书记重要讲话精神，争做优秀中国特色社会主义建设者，关键要在落实上下功夫，希望广大非公有制经济人士在一下四个方面作出努力。</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一是要把握大势，坚定信心。</w:t>
      </w:r>
      <w:r>
        <w:rPr>
          <w:rFonts w:ascii="仿宋_GB2312" w:eastAsia="仿宋_GB2312" w:hAnsi="仿宋_GB2312" w:cs="仿宋_GB2312" w:hint="eastAsia"/>
          <w:sz w:val="24"/>
          <w:szCs w:val="24"/>
        </w:rPr>
        <w:t>习近平总书记的重要讲话突出强调了“三个没有变”，强调我国</w:t>
      </w:r>
      <w:r>
        <w:rPr>
          <w:rFonts w:ascii="仿宋_GB2312" w:eastAsia="仿宋_GB2312" w:hAnsi="仿宋_GB2312" w:cs="仿宋_GB2312" w:hint="eastAsia"/>
          <w:sz w:val="24"/>
          <w:szCs w:val="24"/>
        </w:rPr>
        <w:t>发展一时一事会有波动，但长远看还是东风浩荡，充分说明当中央在坚持基本经济制度上的观点还是明确的、一贯的、不断深化的，从来没有、也不可能动摇，非公有制经济发展的政策环境只会越来越好。对此，我们一定要充满信心。从宏观看，经济下行往往倒逼出生产要素的优化和资源配置的重组，必然伴随着新技术、新产业的革命。刺激经济形成新一轮的增长。特别是十三五规划提出了</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项重大举措和</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多项具体措施，这些都为非公有制经济的发展提供了难得的发展机遇。从微观看，国家统计局发布的</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月中国制造业采购经理指数</w:t>
      </w:r>
      <w:r>
        <w:rPr>
          <w:rFonts w:ascii="仿宋_GB2312" w:eastAsia="仿宋_GB2312" w:hAnsi="仿宋_GB2312" w:cs="仿宋_GB2312" w:hint="eastAsia"/>
          <w:sz w:val="24"/>
          <w:szCs w:val="24"/>
        </w:rPr>
        <w:t>(PMI)</w:t>
      </w:r>
      <w:r>
        <w:rPr>
          <w:rFonts w:ascii="仿宋_GB2312" w:eastAsia="仿宋_GB2312" w:hAnsi="仿宋_GB2312" w:cs="仿宋_GB2312" w:hint="eastAsia"/>
          <w:sz w:val="24"/>
          <w:szCs w:val="24"/>
        </w:rPr>
        <w:t>上升至</w:t>
      </w:r>
      <w:r>
        <w:rPr>
          <w:rFonts w:ascii="仿宋_GB2312" w:eastAsia="仿宋_GB2312" w:hAnsi="仿宋_GB2312" w:cs="仿宋_GB2312" w:hint="eastAsia"/>
          <w:sz w:val="24"/>
          <w:szCs w:val="24"/>
        </w:rPr>
        <w:t>50.2</w:t>
      </w:r>
      <w:r>
        <w:rPr>
          <w:rFonts w:ascii="仿宋_GB2312" w:eastAsia="仿宋_GB2312" w:hAnsi="仿宋_GB2312" w:cs="仿宋_GB2312" w:hint="eastAsia"/>
          <w:sz w:val="24"/>
          <w:szCs w:val="24"/>
        </w:rPr>
        <w:t>％，时</w:t>
      </w:r>
      <w:r>
        <w:rPr>
          <w:rFonts w:ascii="仿宋_GB2312" w:eastAsia="仿宋_GB2312" w:hAnsi="仿宋_GB2312" w:cs="仿宋_GB2312" w:hint="eastAsia"/>
          <w:sz w:val="24"/>
          <w:szCs w:val="24"/>
        </w:rPr>
        <w:t>隔</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月后首次重回荣枯线以上，说明企业家的投资信心正在回升，对未来发展的心理预期逐步趋稳向好。希望广大非公有制经济人士牢牢抓住“十三五”规划实施的重大机遇，按照五大理念的要求，主动适应新常态、把握新常态、引领新常态，科学谋划企业发展大计。有的民营企业家讲，国家的大政方针就是它们企业发展的“指南针”，这话很有道理，成功的企业都是始终紧跟大势、步步“踩在点上”。</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二是要锐意进取、勇闯新路。</w:t>
      </w:r>
      <w:r>
        <w:rPr>
          <w:rFonts w:ascii="仿宋_GB2312" w:eastAsia="仿宋_GB2312" w:hAnsi="仿宋_GB2312" w:cs="仿宋_GB2312" w:hint="eastAsia"/>
          <w:sz w:val="24"/>
          <w:szCs w:val="24"/>
        </w:rPr>
        <w:t>去年以来，中央领导反复强调要大力推进供给侧结构性改革，中心就是要加快资源重组和结构调整，提高全要素生产率。时势造英雄，英雄惜</w:t>
      </w:r>
      <w:r>
        <w:rPr>
          <w:rFonts w:ascii="仿宋_GB2312" w:eastAsia="仿宋_GB2312" w:hAnsi="仿宋_GB2312" w:cs="仿宋_GB2312" w:hint="eastAsia"/>
          <w:sz w:val="24"/>
          <w:szCs w:val="24"/>
        </w:rPr>
        <w:t>时势。改革开放</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多年来的实践充分证明，民营企业之所以能够实现超常规生长和</w:t>
      </w:r>
      <w:r>
        <w:rPr>
          <w:rFonts w:ascii="仿宋_GB2312" w:eastAsia="仿宋_GB2312" w:hAnsi="仿宋_GB2312" w:cs="仿宋_GB2312" w:hint="eastAsia"/>
          <w:sz w:val="24"/>
          <w:szCs w:val="24"/>
        </w:rPr>
        <w:lastRenderedPageBreak/>
        <w:t>跨越式发展，不仅仅是因为企业家有独到的眼光和胆识，更重要的是具有很强的生产要素重组能力和水平。推进供给侧结构性改革，民营企业家发挥自身优势正当其时。希望广大非公有制经济人士弘扬企业家精神，充分发挥主观能动性和创新创造精神，坚持以提高质量和效益为中心，加快新旧发展动能转换，加快产业迈向中高端，创造并引领需求，探索供给侧结构性改革的新路径。勇闯新路，就要在发展新技术、新产业、新业态方面寻求突破，陕西省特别是西安市有</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多所高等院校、</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00</w:t>
      </w:r>
      <w:r>
        <w:rPr>
          <w:rFonts w:ascii="仿宋_GB2312" w:eastAsia="仿宋_GB2312" w:hAnsi="仿宋_GB2312" w:cs="仿宋_GB2312" w:hint="eastAsia"/>
          <w:sz w:val="24"/>
          <w:szCs w:val="24"/>
        </w:rPr>
        <w:t>多所科研院所，科技和人才优势明显。过去民营企业在这种转化方面有成功经验，今后还要在这方面下更大功夫。昨天我们参观的西安炬光科技股份有限公司，成立不到</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年时间，因为坚持创新，攻克了领域内</w:t>
      </w: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大核心技术，已成为国内市场占有率最高的高功率半导体激光器企业。勇闯新路，就要在配合国家实施“走出去”战略方面有所作为。西安是古代丝绸之路的起点，也是现代丝绸之路经济带的重要支点。我看了勤俭同志最近在《求是》杂志上发表的文章，对陕西在实施“一带一路”战略中的定位和方向提出了许多好的措施和设想，陕西的民营企业家也要积极响应</w:t>
      </w:r>
      <w:r>
        <w:rPr>
          <w:rFonts w:ascii="仿宋_GB2312" w:eastAsia="仿宋_GB2312" w:hAnsi="仿宋_GB2312" w:cs="仿宋_GB2312" w:hint="eastAsia"/>
          <w:sz w:val="24"/>
          <w:szCs w:val="24"/>
        </w:rPr>
        <w:t>。目前，已有一些陕西的民营企业在文化先行和项目务实合作等方面取得了积极的成果。希望大家再接再厉，在实施“走出去”战略方面创出新的路子。</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三是要勇于担当，自觉履行社会责任。</w:t>
      </w:r>
      <w:r>
        <w:rPr>
          <w:rFonts w:ascii="仿宋_GB2312" w:eastAsia="仿宋_GB2312" w:hAnsi="仿宋_GB2312" w:cs="仿宋_GB2312" w:hint="eastAsia"/>
          <w:sz w:val="24"/>
          <w:szCs w:val="24"/>
        </w:rPr>
        <w:t>习近平总书记强调，非公有制经济健康发展前提是非公有制经济人士的健康成长。非公有制经济人士只有自觉加强自我学习、自我提升，才能成为合格的中国特色社会主义事业建设者。当前，民营企业要积极响应党中央、国务院的号召，在参与脱贫攻坚方面主动作为。扶贫不仅是加大要素投入，更重要的是实现要素组合的变革。陕西荣民集团累计投入</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亿元。连续</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年帮扶定边县</w:t>
      </w:r>
      <w:r>
        <w:rPr>
          <w:rFonts w:ascii="仿宋_GB2312" w:eastAsia="仿宋_GB2312" w:hAnsi="仿宋_GB2312" w:cs="仿宋_GB2312" w:hint="eastAsia"/>
          <w:sz w:val="24"/>
          <w:szCs w:val="24"/>
        </w:rPr>
        <w:t>海则梁乡，</w:t>
      </w:r>
      <w:r>
        <w:rPr>
          <w:rFonts w:ascii="仿宋_GB2312" w:eastAsia="仿宋_GB2312" w:hAnsi="仿宋_GB2312" w:cs="仿宋_GB2312" w:hint="eastAsia"/>
          <w:sz w:val="24"/>
          <w:szCs w:val="24"/>
        </w:rPr>
        <w:t>2005</w:t>
      </w:r>
      <w:r>
        <w:rPr>
          <w:rFonts w:ascii="仿宋_GB2312" w:eastAsia="仿宋_GB2312" w:hAnsi="仿宋_GB2312" w:cs="仿宋_GB2312" w:hint="eastAsia"/>
          <w:sz w:val="24"/>
          <w:szCs w:val="24"/>
        </w:rPr>
        <w:t>年就实现了全部脱贫，目前人均纯收入</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万元。陕西东岭工贸集团经过</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年的不懈努力，让东岭村成为全国经济十强村（排名第四），这些都是要素组合变革的成功案例。前不久我到贵州调研，恒大集团投资</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个亿帮扶大方县脱贫攻坚，组织了</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人的工作队伍，老百姓很支持，看了很感动。希望广大非公有制经济人士积极参与“万企帮万村”精准扶贫行动，充分发挥自身企业资金、人才、技术等优势，推动发展一批特色产业，做到宜工则工，宜商则商，宜农则农，宜牧则牧，宜游则游，精准帮扶贫困群众增收脱。同时希望有条件的民营企业积极开</w:t>
      </w:r>
      <w:r>
        <w:rPr>
          <w:rFonts w:ascii="仿宋_GB2312" w:eastAsia="仿宋_GB2312" w:hAnsi="仿宋_GB2312" w:cs="仿宋_GB2312" w:hint="eastAsia"/>
          <w:sz w:val="24"/>
          <w:szCs w:val="24"/>
        </w:rPr>
        <w:t>办职业院校，面向贫困地区多开展一些订单式、定向性职业技能培训，增强贫困地区的内生发展能力。</w:t>
      </w:r>
    </w:p>
    <w:p w:rsidR="00EA49BD" w:rsidRDefault="00F37812" w:rsidP="00767B80">
      <w:pPr>
        <w:spacing w:line="360" w:lineRule="auto"/>
        <w:ind w:firstLineChars="200" w:firstLine="482"/>
        <w:rPr>
          <w:rFonts w:ascii="仿宋_GB2312" w:eastAsia="仿宋_GB2312" w:hAnsi="仿宋_GB2312" w:cs="仿宋_GB2312"/>
          <w:sz w:val="24"/>
          <w:szCs w:val="24"/>
        </w:rPr>
      </w:pPr>
      <w:r w:rsidRPr="00767B80">
        <w:rPr>
          <w:rFonts w:ascii="仿宋_GB2312" w:eastAsia="仿宋_GB2312" w:hAnsi="仿宋_GB2312" w:cs="仿宋_GB2312" w:hint="eastAsia"/>
          <w:b/>
          <w:sz w:val="24"/>
          <w:szCs w:val="24"/>
        </w:rPr>
        <w:t>四是要守法诚信，积极参加理想信念教育实践活动。</w:t>
      </w:r>
      <w:r>
        <w:rPr>
          <w:rFonts w:ascii="仿宋_GB2312" w:eastAsia="仿宋_GB2312" w:hAnsi="仿宋_GB2312" w:cs="仿宋_GB2312" w:hint="eastAsia"/>
          <w:sz w:val="24"/>
          <w:szCs w:val="24"/>
        </w:rPr>
        <w:t>希望广大非公有制经济人士积极参加这个活动，不断的涌现先进典型。特别是要按照习近平总书记提出的“亲”“清”</w:t>
      </w:r>
      <w:r>
        <w:rPr>
          <w:rFonts w:ascii="仿宋_GB2312" w:eastAsia="仿宋_GB2312" w:hAnsi="仿宋_GB2312" w:cs="仿宋_GB2312" w:hint="eastAsia"/>
          <w:sz w:val="24"/>
          <w:szCs w:val="24"/>
        </w:rPr>
        <w:lastRenderedPageBreak/>
        <w:t>要求，积极主动同各级党委和政府多沟通多交流，讲真话，说事情，谏诤言，支持地方发展。民营企业家做大做强企业不完全是为自己，而是作为事业，这与党和政府目标是一致的，都是为了国家发展、民生改善，统战工作讲共同思想基础，因此没有什么是不能沟通交流的。民营企业家是民营企业的“主心</w:t>
      </w:r>
      <w:r>
        <w:rPr>
          <w:rFonts w:ascii="仿宋_GB2312" w:eastAsia="仿宋_GB2312" w:hAnsi="仿宋_GB2312" w:cs="仿宋_GB2312" w:hint="eastAsia"/>
          <w:sz w:val="24"/>
          <w:szCs w:val="24"/>
        </w:rPr>
        <w:t>骨”，要依法经营、依法治企、依法维权、用法治思维和方式与政府官员打交道，使遵纪守法办企业、光明正大搞经营蔚为风气。过去有些同志对政商交往有顾虑，俞正声主席多次作了强调，只要符合习近平总书记提出的“亲”和“清”要求，就能营造重商、亲商、安商的良好氛围，企业家就能踏踏实实地发展企业。</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非公有制经济健康发展和非公有制经济人士健康成长，离不开各级党委政府的高度重视和大力支持。陕西省委省政府高度重视总书记重要讲话精神的学习贯彻，两会期间就在北京驻地召开了全国人大陕西省代表团全体会议，回到省里又专门召开了省委常委扩大会</w:t>
      </w:r>
      <w:r>
        <w:rPr>
          <w:rFonts w:ascii="仿宋_GB2312" w:eastAsia="仿宋_GB2312" w:hAnsi="仿宋_GB2312" w:cs="仿宋_GB2312" w:hint="eastAsia"/>
          <w:sz w:val="24"/>
          <w:szCs w:val="24"/>
        </w:rPr>
        <w:t>议，对贯彻落实工作进行动员部署，相信陕西能够在贯彻落实方面多提供一些经验。</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刚才，大家提了不少意见建议，归结起来有几个方面，总的解决出路只有一个，就是要通过全面深化改革、进一步激发非公有制经济发展动力和创造活力。总书记亲自担任领导小组组长，亲自推动全面深化改革，说明改革是解决问题的关键。对一些不合理的限制性条款，省里能够办到的要带头清理。要切实解决民营企业融资难、融资贵等问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，帮助民营企业完善法人治理结构和现代企业制度，为企业间兼并重组提供便利条件，减少不必要的行政审批，清理涉企不合理收费，切实降低民营企</w:t>
      </w:r>
      <w:r>
        <w:rPr>
          <w:rFonts w:ascii="仿宋_GB2312" w:eastAsia="仿宋_GB2312" w:hAnsi="仿宋_GB2312" w:cs="仿宋_GB2312" w:hint="eastAsia"/>
          <w:sz w:val="24"/>
          <w:szCs w:val="24"/>
        </w:rPr>
        <w:t>业负担。要树立宣传民营企业和民营企业家的正面典型，在全社会营造重商、亲商、安商的浓厚氛围，加快形成有利于非公有制经济发展的政策环境、法制环境、市场环境、社会环境、共同为实现全面建成小康社会非都目标和中华民族伟大复兴中国梦作出新的贡献。</w:t>
      </w:r>
    </w:p>
    <w:p w:rsidR="00EA49BD" w:rsidRDefault="00F37812">
      <w:pPr>
        <w:spacing w:line="360" w:lineRule="auto"/>
        <w:ind w:firstLineChars="200" w:firstLine="602"/>
        <w:jc w:val="center"/>
        <w:rPr>
          <w:rFonts w:ascii="黑体" w:eastAsia="黑体" w:hAnsi="黑体" w:cs="黑体"/>
          <w:b/>
          <w:bCs/>
          <w:sz w:val="30"/>
          <w:szCs w:val="30"/>
        </w:rPr>
      </w:pPr>
      <w:r>
        <w:rPr>
          <w:rFonts w:ascii="黑体" w:eastAsia="黑体" w:hAnsi="黑体" w:cs="黑体" w:hint="eastAsia"/>
          <w:b/>
          <w:bCs/>
          <w:sz w:val="30"/>
          <w:szCs w:val="30"/>
        </w:rPr>
        <w:br w:type="page"/>
      </w:r>
    </w:p>
    <w:p w:rsidR="00EA49BD" w:rsidRDefault="00F37812">
      <w:pPr>
        <w:pStyle w:val="a5"/>
        <w:widowControl/>
        <w:shd w:val="clear" w:color="auto" w:fill="FFFFFF"/>
        <w:spacing w:beforeAutospacing="0" w:afterAutospacing="0" w:line="360" w:lineRule="auto"/>
        <w:ind w:firstLineChars="200" w:firstLine="643"/>
        <w:outlineLvl w:val="0"/>
        <w:rPr>
          <w:rFonts w:ascii="宋体" w:hAnsi="宋体" w:cs="宋体"/>
          <w:b/>
          <w:sz w:val="32"/>
          <w:szCs w:val="32"/>
        </w:rPr>
      </w:pPr>
      <w:bookmarkStart w:id="1" w:name="_Toc4442"/>
      <w:bookmarkStart w:id="2" w:name="_Toc520"/>
      <w:r>
        <w:rPr>
          <w:rFonts w:ascii="宋体" w:hAnsi="宋体" w:cs="宋体" w:hint="eastAsia"/>
          <w:b/>
          <w:sz w:val="32"/>
          <w:szCs w:val="32"/>
        </w:rPr>
        <w:lastRenderedPageBreak/>
        <w:t>习近平讲话</w:t>
      </w:r>
      <w:bookmarkEnd w:id="1"/>
      <w:bookmarkEnd w:id="2"/>
    </w:p>
    <w:p w:rsidR="00EA49BD" w:rsidRDefault="00F37812">
      <w:pPr>
        <w:spacing w:line="360" w:lineRule="auto"/>
        <w:ind w:firstLineChars="200" w:firstLine="602"/>
        <w:jc w:val="center"/>
        <w:outlineLvl w:val="1"/>
        <w:rPr>
          <w:rFonts w:ascii="黑体" w:eastAsia="黑体" w:hAnsi="黑体" w:cs="黑体"/>
          <w:b/>
          <w:bCs/>
          <w:sz w:val="30"/>
          <w:szCs w:val="30"/>
        </w:rPr>
      </w:pPr>
      <w:bookmarkStart w:id="3" w:name="_Toc1464"/>
      <w:r>
        <w:rPr>
          <w:rFonts w:ascii="黑体" w:eastAsia="黑体" w:hAnsi="黑体" w:cs="黑体" w:hint="eastAsia"/>
          <w:b/>
          <w:bCs/>
          <w:sz w:val="30"/>
          <w:szCs w:val="30"/>
        </w:rPr>
        <w:t>在哲学社会科学工作座谈会上的讲话（全文）</w:t>
      </w:r>
      <w:bookmarkEnd w:id="3"/>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今天，我们召开一个哲学社会科学工作座谈会，参加的大多是我国哲学社会科学方面的专家学者，其中有德高望重的老专家，有成果丰硕的学术带头人，也有崭露头角的后起之秀，包括马克思主义理论研究和建设工程的咨询委员或首席专家、国家高端智库代表，还有在校的博士生、硕士生、本科生，以及有关部门负责同志。首先，我向大家，向全国广大哲学社会科学工作者，致以诚挚的问候！</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党的十八大以来，为加强和改进宣传思想文化工作和理论研究工作，党中央先后召开了全国宣传思想工作会议、文艺工作座谈会、新闻舆论工作座谈会、网络安全和信息化工作座谈会等</w:t>
      </w:r>
      <w:r>
        <w:rPr>
          <w:rFonts w:ascii="仿宋_GB2312" w:eastAsia="仿宋_GB2312" w:hAnsi="仿宋_GB2312" w:cs="仿宋_GB2312" w:hint="eastAsia"/>
          <w:sz w:val="24"/>
          <w:szCs w:val="24"/>
        </w:rPr>
        <w:t>会议，我在这些会议上作了讲话。召开这些会议，目的是听听各方面意见，大家一起分析形势、沟通思想、凝聚共识、谋划未来。</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哲学社会科学是人们认识世界、改造世界的重要工具，是推动历史发展和社会进步的重要力量，其发展水平反映了一个民族的思维能力、精神品格、文明素质，体现了一个国家的综合国力和国际竞争力。一个国家的发展水平，既取决于自然科学发展水平，也取决于哲学社会科学发展水平。一个没有发达的自然科学的国家不可能走在世界前列，一个没有繁荣的哲学社会科学的国家也不可能走在世界前列。坚持和发展中国特色社会主义，需要不断在实</w:t>
      </w:r>
      <w:r>
        <w:rPr>
          <w:rFonts w:ascii="仿宋_GB2312" w:eastAsia="仿宋_GB2312" w:hAnsi="仿宋_GB2312" w:cs="仿宋_GB2312" w:hint="eastAsia"/>
          <w:sz w:val="24"/>
          <w:szCs w:val="24"/>
        </w:rPr>
        <w:t>践和理论上进行探索、用发展着的理论指导发展着的实践。在这个过程中，哲学社会科学具有不可替代的重要地位，哲学社会科学工作者具有不可替代的重要作用。</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刚才，几位同志讲得很好，很多是真知灼见、肺腑之言，听了很受启发。下面，我就几个问题讲点意见，同大家交流讨论。</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第一个问题：坚持和发展中国特色社会主义必须高度重视哲学社会科学</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恩格斯说：“一个民族要想站在科学的最高峰，就一刻也不能没有理论思维。”我们党历来高度重视哲学社会科学。革命战争年代，毛泽东同志就说过，必须“用社会科学来了解社会，改造社会，进行社会革命”。毛泽</w:t>
      </w:r>
      <w:r>
        <w:rPr>
          <w:rFonts w:ascii="仿宋_GB2312" w:eastAsia="仿宋_GB2312" w:hAnsi="仿宋_GB2312" w:cs="仿宋_GB2312" w:hint="eastAsia"/>
          <w:sz w:val="24"/>
          <w:szCs w:val="24"/>
        </w:rPr>
        <w:t>东同志就是一位伟大的哲学家、思想家、社会科学家，他撰写的《矛盾论》、《实践论》等哲学名篇至今仍具有重要指导意义，他的许多调查研究名篇对我国社会作出了鞭辟入里的分析，是社会科学的经典之作。进入改革开放历史新时期，邓小平同志指出：“科学当然包括社会科学。”“政治学、法学、社会学以及世界政治的研究，我们过去多年忽视了，现在也需要赶快补课。”江</w:t>
      </w:r>
      <w:r>
        <w:rPr>
          <w:rFonts w:ascii="仿宋_GB2312" w:eastAsia="仿宋_GB2312" w:hAnsi="仿宋_GB2312" w:cs="仿宋_GB2312" w:hint="eastAsia"/>
          <w:sz w:val="24"/>
          <w:szCs w:val="24"/>
        </w:rPr>
        <w:lastRenderedPageBreak/>
        <w:t>泽民同志指出：“在认识和改造世界的过程中，哲学社会科学与自然科学同样重要；培养高水平的哲学社会科学家，与培养高水平的自然科学家同样重要；提高全民族的哲学社会科学素质，与提高全</w:t>
      </w:r>
      <w:r>
        <w:rPr>
          <w:rFonts w:ascii="仿宋_GB2312" w:eastAsia="仿宋_GB2312" w:hAnsi="仿宋_GB2312" w:cs="仿宋_GB2312" w:hint="eastAsia"/>
          <w:sz w:val="24"/>
          <w:szCs w:val="24"/>
        </w:rPr>
        <w:t>民族的自然科学素质同样重要；任用好哲学社会科学人才并充分发挥他们的作用，与任用好自然科学人才并发挥他们的作用同样重要。”胡锦涛同志说：“应对激烈的国际综合国力竞争，在不断增强我国的经济实力的同时增强我国的文化创造力、民族凝聚力，增强中华文明的影响力，迫切需要哲学社会科学发展具有中国特色的学科体系和学术思想。”党的十八大以来，党中央继续制定政策、采取措施，大力推动哲学社会科学发展。</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观察当代中国哲学社会科学，需要有一个宽广的视角，需要放到世界和我国发展大历史中去看。人类社会每一次重大跃进，人类文明每一次重大发</w:t>
      </w:r>
      <w:r>
        <w:rPr>
          <w:rFonts w:ascii="仿宋_GB2312" w:eastAsia="仿宋_GB2312" w:hAnsi="仿宋_GB2312" w:cs="仿宋_GB2312" w:hint="eastAsia"/>
          <w:sz w:val="24"/>
          <w:szCs w:val="24"/>
        </w:rPr>
        <w:t>展，都离不开哲学社会科学的知识变革和思想先导。从西方历史看，古代希腊、古代罗马时期，产生了苏格拉底、柏拉图、亚里士多德、西塞罗等人的思想学说。文艺复兴时期，产生了但丁、薄伽丘、达·芬奇、拉斐尔、哥白尼、布鲁诺、伽利略、莎士比亚、托马斯·莫尔、康帕内拉等一批文化和思想大家。他们中很多人是文艺巨匠，但他们的作品深刻反映了他们对社会构建的思想认识。英国资产阶级革命、法国资产阶级革命、美国独立战争前后，产生了霍布斯、洛克、伏尔泰、孟德斯鸠、卢梭、狄德罗、爱尔维修、潘恩、杰弗逊、汉密尔顿等一大批资产阶级思想家，形成了</w:t>
      </w:r>
      <w:r>
        <w:rPr>
          <w:rFonts w:ascii="仿宋_GB2312" w:eastAsia="仿宋_GB2312" w:hAnsi="仿宋_GB2312" w:cs="仿宋_GB2312" w:hint="eastAsia"/>
          <w:sz w:val="24"/>
          <w:szCs w:val="24"/>
        </w:rPr>
        <w:t>反映新兴资产阶级政治诉求的思想和观点。马克思主义的诞生是人类思想史上的一个伟大事件，而马克思主义则批判吸收了康德、黑格尔、费尔巴哈等人的哲学思想，圣西门、傅立叶、欧文等人的空想社会主义思想，亚当·斯密、大卫·李嘉图等人的古典政治经济学思想。可以说，没有</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世纪欧洲哲学社会科学的发展，就没有马克思主义形成和发展。</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世纪以来，社会矛盾不断激化，为缓和社会矛盾、修补制度弊端，西方各种各样的学说都在开药方，包括凯恩斯主义、新自由主义、新保守主义、民主社会主义、实用主义、存在主义、结构主义、后现代主义等，这些</w:t>
      </w:r>
      <w:r>
        <w:rPr>
          <w:rFonts w:ascii="仿宋_GB2312" w:eastAsia="仿宋_GB2312" w:hAnsi="仿宋_GB2312" w:cs="仿宋_GB2312" w:hint="eastAsia"/>
          <w:sz w:val="24"/>
          <w:szCs w:val="24"/>
        </w:rPr>
        <w:t>既是西方社会发展到一定阶段的产物，也深刻影响着西方社会。</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中华文明历史悠久，从先秦子学、两汉经学、魏晋玄学，到隋唐佛学、儒释道合流、宋明理学，经历了数个学术思想繁荣时期。在漫漫历史长河中，中华民族产生了儒、释、道、墨、名、法、阴阳、农、杂、兵等各家学说，涌现了老子、孔子、庄子、孟子、荀子、韩非子、董仲舒、王充、何晏、王弼、韩愈、周敦颐、程颢、程颐、朱熹、陆九渊、王守仁、李贽、黄宗羲、顾炎武、王夫之、康有为、梁启超、孙中山、鲁迅等一大批思想大家，留下了浩如烟海的文化遗产。中国古代大量鸿篇巨制中包含着丰富的哲学社会</w:t>
      </w:r>
      <w:r>
        <w:rPr>
          <w:rFonts w:ascii="仿宋_GB2312" w:eastAsia="仿宋_GB2312" w:hAnsi="仿宋_GB2312" w:cs="仿宋_GB2312" w:hint="eastAsia"/>
          <w:sz w:val="24"/>
          <w:szCs w:val="24"/>
        </w:rPr>
        <w:lastRenderedPageBreak/>
        <w:t>科学内容、治国理政智慧，为古人认识世界、改造世界提供了</w:t>
      </w:r>
      <w:r>
        <w:rPr>
          <w:rFonts w:ascii="仿宋_GB2312" w:eastAsia="仿宋_GB2312" w:hAnsi="仿宋_GB2312" w:cs="仿宋_GB2312" w:hint="eastAsia"/>
          <w:sz w:val="24"/>
          <w:szCs w:val="24"/>
        </w:rPr>
        <w:t>重要依据，也为中华文明提供了重要内容，为人类文明作出了重大贡献。</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鸦片战争后，随着列强入侵和国门被打开，我国逐步成为半殖民地半封建国家，西方思想文化和科学知识随之涌入。自那以后，我们的国家和民族经历了刻骨铭心的惨痛历史，中华传统思想文化经历了剧烈变革的阵痛。为了寻求救亡图存之策，林则徐、魏源、严复等人把眼光转向西方，从“师夷长技以制夷”到“中体西用”，从洋务运动到新文化运动，西方哲学社会科学被翻译介绍到我国，不少人开始用现代社会科学方法来研究我国社会问题，社会科学各学科在我国逐渐发展起来。</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特别是十月革命一</w:t>
      </w:r>
      <w:r>
        <w:rPr>
          <w:rFonts w:ascii="仿宋_GB2312" w:eastAsia="仿宋_GB2312" w:hAnsi="仿宋_GB2312" w:cs="仿宋_GB2312" w:hint="eastAsia"/>
          <w:sz w:val="24"/>
          <w:szCs w:val="24"/>
        </w:rPr>
        <w:t>声炮响，给中国送来了马克思列宁主义。陈独秀、李大钊等人积极传播马克思主义，倡导运用马克思主义改造中国社会。许多进步学者运用马克思主义进行哲学社会科学研究。在长期实践探索中，产生了郭沫若、李达、艾思奇、翦伯赞、范文澜、吕振羽、马寅初、费孝通、钱钟书等一大批名家大师，为我国当代哲学社会科学发展进行了开拓性努力。可以说，当代中国哲学社会科学是以马克思主义进入我国为起点的，是在马克思主义指导下逐步发展起来的。</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现在，我国哲学社会科学学科体系不断健全，研究队伍不断壮大，研究水平和创新能力不断提高，马克思主义理论研究和</w:t>
      </w:r>
      <w:r>
        <w:rPr>
          <w:rFonts w:ascii="仿宋_GB2312" w:eastAsia="仿宋_GB2312" w:hAnsi="仿宋_GB2312" w:cs="仿宋_GB2312" w:hint="eastAsia"/>
          <w:sz w:val="24"/>
          <w:szCs w:val="24"/>
        </w:rPr>
        <w:t>建设工程取得丰硕成果。广大哲学社会科学工作者解放思想、实事求是、与时俱进，坚持以马克思主义为指导，坚持为人民服务、为社会主义服务方向和百花齐放、百家争鸣方针，深入研究和回答我国发展和我们党执政面临的重大理论和实践问题，推出一大批重要学术成果，为坚持和发展中国特色社会主义作出了重大贡献。</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新形势下，我国哲学社会科学地位更加重要、任务更加繁重。面对社会思想观念和价值取向日趋活跃、主流和非主流同时并存、社会思潮纷纭激荡的新形势，如何巩固马克思主义在意识形态领域的指导地位，培育和践行社会主义核心价值观，巩固全党全国</w:t>
      </w:r>
      <w:r>
        <w:rPr>
          <w:rFonts w:ascii="仿宋_GB2312" w:eastAsia="仿宋_GB2312" w:hAnsi="仿宋_GB2312" w:cs="仿宋_GB2312" w:hint="eastAsia"/>
          <w:sz w:val="24"/>
          <w:szCs w:val="24"/>
        </w:rPr>
        <w:t>各族人民团结奋斗的共同思想基础，迫切需要哲学社会科学更好发挥作用。面对我国经济发展进入新常态、国际发展环境深刻变化的新形势，如何贯彻落实新发展理念、加快转变经济发展方式、提高发展质量和效益，如何更好保障和改善民生、促进社会公平正义，迫切需要哲学社会科学更好发挥作用。面对改革进入攻坚期和深水区、各种深层次矛盾和问题不断呈现、各类风险和挑战不断增多的新形势，如何提高改革决策水平、推进国家治理体系和治理能力现代化，迫切需要哲学社会科学更好发挥作用。面对世界范围内各种思想文化交流交融交锋的新形势，如何加快建设社会主</w:t>
      </w:r>
      <w:r>
        <w:rPr>
          <w:rFonts w:ascii="仿宋_GB2312" w:eastAsia="仿宋_GB2312" w:hAnsi="仿宋_GB2312" w:cs="仿宋_GB2312" w:hint="eastAsia"/>
          <w:sz w:val="24"/>
          <w:szCs w:val="24"/>
        </w:rPr>
        <w:t>义文化强国、增强文化</w:t>
      </w:r>
      <w:r>
        <w:rPr>
          <w:rFonts w:ascii="仿宋_GB2312" w:eastAsia="仿宋_GB2312" w:hAnsi="仿宋_GB2312" w:cs="仿宋_GB2312" w:hint="eastAsia"/>
          <w:sz w:val="24"/>
          <w:szCs w:val="24"/>
        </w:rPr>
        <w:lastRenderedPageBreak/>
        <w:t>软实力、提高我国在国际上的话语权，迫切需要哲学社会科学更好发挥作用。面对全面从严治党进入重要阶段、党面临的风险和考验集中显现的新形势，如何不断提高党的领导水平和执政水平、增强拒腐防变和抵御风险能力，使党始终成为中国特色社会主义事业的坚强领导核心，迫切需要哲学社会科学更好发挥作用。总之，坚持和发展中国特色社会主义，统筹推进“五位一体”总体布局和协调推进“四个全面”战略布局，实现“两个一百年”奋斗目标、实现中华民族伟大复兴的中国梦，我国哲学社会科学可以也应该大有作为。</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面对新形势新要求，我国</w:t>
      </w:r>
      <w:r>
        <w:rPr>
          <w:rFonts w:ascii="仿宋_GB2312" w:eastAsia="仿宋_GB2312" w:hAnsi="仿宋_GB2312" w:cs="仿宋_GB2312" w:hint="eastAsia"/>
          <w:sz w:val="24"/>
          <w:szCs w:val="24"/>
        </w:rPr>
        <w:t>哲学社会科学领域还存在一些亟待解决的问题。比如，哲学社会科学发展战略还不十分明确，学科体系、学术体系、话语体系建设水平总体不高，学术原创能力还不强；哲学社会科学训练培养教育体系不健全，学术评价体系不够科学，管理体制和运行机制还不完善；人才队伍总体素质亟待提高，学风方面问题还比较突出，等等。总的看，我国哲学社会科学还处于有数量缺质量、有专家缺大师的状况，作用没有充分发挥出来。改变这个状况，需要广大哲学社会科学工作者加倍努力，不断在解决影响我国哲学社会科学发展的突出问题上取得明显进展。历史表明，社会大变革的时代</w:t>
      </w:r>
      <w:r>
        <w:rPr>
          <w:rFonts w:ascii="仿宋_GB2312" w:eastAsia="仿宋_GB2312" w:hAnsi="仿宋_GB2312" w:cs="仿宋_GB2312" w:hint="eastAsia"/>
          <w:sz w:val="24"/>
          <w:szCs w:val="24"/>
        </w:rPr>
        <w:t>，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我们不能辜负了这个时代。自古以来，我国知识分子就有“为天地立心，为生民立命，为往圣继绝学，为万世开太平”的志向和传统。一切有理想、有抱负的哲学社会科学工作者都应该立时代之潮头、通古今之变化、发思想之先声，积极为党和人民</w:t>
      </w:r>
      <w:r>
        <w:rPr>
          <w:rFonts w:ascii="仿宋_GB2312" w:eastAsia="仿宋_GB2312" w:hAnsi="仿宋_GB2312" w:cs="仿宋_GB2312" w:hint="eastAsia"/>
          <w:sz w:val="24"/>
          <w:szCs w:val="24"/>
        </w:rPr>
        <w:t>述学立论、建言献策，担负起历史赋予的光荣使命。</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第二个问题：坚持马克思主义在我国哲学社会科学领域的指导地位</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坚持以马克思主义为指导，是当代中国哲学社会科学区别于其他哲学社会科学的根本标志，必须旗帜鲜明加以坚持。</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尽管诞生在一个半多世纪之前，但历史和现实都证明它是科学的理论，迄今依然有着强大生命力。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w:t>
      </w:r>
      <w:r>
        <w:rPr>
          <w:rFonts w:ascii="仿宋_GB2312" w:eastAsia="仿宋_GB2312" w:hAnsi="仿宋_GB2312" w:cs="仿宋_GB2312" w:hint="eastAsia"/>
          <w:sz w:val="24"/>
          <w:szCs w:val="24"/>
        </w:rPr>
        <w:t>会的美好憧憬；马克思主义揭示了事物的本质、内在联系及发展规律，是“伟大的认识</w:t>
      </w:r>
      <w:r>
        <w:rPr>
          <w:rFonts w:ascii="仿宋_GB2312" w:eastAsia="仿宋_GB2312" w:hAnsi="仿宋_GB2312" w:cs="仿宋_GB2312" w:hint="eastAsia"/>
          <w:sz w:val="24"/>
          <w:szCs w:val="24"/>
        </w:rPr>
        <w:lastRenderedPageBreak/>
        <w:t>工具”，是人们观察世界、分析问题的有力思想武器；马克思主义具有鲜明的实践品格，不仅致力于科学“解释世界”，而且致力于积极“改变世界”。在人类思想史上，还没有一种理论像马克思主义那样对人类文明进步产生了如此广泛而巨大的影响。</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进入中国，既引发了中华文明深刻变革，也走过了一个逐步中国化的过程。在革命、建设、改革各个历史时期，我们党坚持马克思主义基本原理同中国具体实际相结合，运用马克思主义立场、观点、方法研究解决各种重大理论和实</w:t>
      </w:r>
      <w:r>
        <w:rPr>
          <w:rFonts w:ascii="仿宋_GB2312" w:eastAsia="仿宋_GB2312" w:hAnsi="仿宋_GB2312" w:cs="仿宋_GB2312" w:hint="eastAsia"/>
          <w:sz w:val="24"/>
          <w:szCs w:val="24"/>
        </w:rPr>
        <w:t>践问题，不断推进马克思主义中国化，产生了毛泽东思想、邓小平理论、“三个代表”重要思想、科学发展观等重大成果，指导党和人民取得了新民主主义革命、社会主义革命和社会主义建设、改革开放的伟大成就。我国哲学社会科学坚持以马克思主义为指导，是近代以来我国发展历程赋予的规定性和必然性。在我国，不坚持以马克思主义为指导，哲学社会科学就会失去灵魂、迷失方向，最终也不能发挥应有作用。正所谓“夫道不欲杂，杂则多，多则扰，扰则忧，忧而不救”。</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马克思主义中国化取得了重大成果，但还远未结束。我国哲学社会科学的一项重要任务就是继续推</w:t>
      </w:r>
      <w:r>
        <w:rPr>
          <w:rFonts w:ascii="仿宋_GB2312" w:eastAsia="仿宋_GB2312" w:hAnsi="仿宋_GB2312" w:cs="仿宋_GB2312" w:hint="eastAsia"/>
          <w:sz w:val="24"/>
          <w:szCs w:val="24"/>
        </w:rPr>
        <w:t>进马克思主义中国化、时代化、大众化，继续发展</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世纪马克思主义、当代中国马克思主义。</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在对待坚持以马克思主义为指导问题上，绝大部分同志认识是清醒的、态度是坚定的。同时，也有一些同志对马克思主义理解不深、理解不透，在运用马克思主义立场、观点、方法上功力不足、高水平成果不多，在建设以马克思主义为指导的学科体系、学术体系、话语体系上功力不足、高水平成果不多。社会上也存在一些模糊甚至错误的认识。有的认为马克思主义已经过时，中国现在搞的不是马克思主义；有的说马克思主义只是一种意识形态说教，没有学术上的学理性和系统性。</w:t>
      </w:r>
      <w:r>
        <w:rPr>
          <w:rFonts w:ascii="仿宋_GB2312" w:eastAsia="仿宋_GB2312" w:hAnsi="仿宋_GB2312" w:cs="仿宋_GB2312" w:hint="eastAsia"/>
          <w:sz w:val="24"/>
          <w:szCs w:val="24"/>
        </w:rPr>
        <w:t>实际工作中，在有的领域中马克思主义被边缘化、空泛化、标签化，在一些学科中“失语”、教材中“失踪”、论坛上“失声”。这种状况必须引起我们高度重视。</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即使在当今西方社会，马克思主义仍然具有重要影响力。在本世纪来临的时候，马克思被西方思想界评为“千年第一思想家”。美国学者海尔布隆纳在他的著作《马克思主义：赞成与反对》中表示，要探索人类社会发展前景，必须向马克思求教，人类社会至今仍然生活在马克思所阐明的发展规律之中。实践也证明，无论时代如何变迁、科学如何进步，马克思主义依然显示出科学思想的伟力，依然占据着真理和道义</w:t>
      </w:r>
      <w:r>
        <w:rPr>
          <w:rFonts w:ascii="仿宋_GB2312" w:eastAsia="仿宋_GB2312" w:hAnsi="仿宋_GB2312" w:cs="仿宋_GB2312" w:hint="eastAsia"/>
          <w:sz w:val="24"/>
          <w:szCs w:val="24"/>
        </w:rPr>
        <w:t>的制高点。邓小平同志深刻指出：“我坚信，世界上赞成马克思主义的人会多起来的，因为马克思主义是科学。”</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我国广大哲学社会科学工作者要自觉坚持以马克思主义为指导，自觉把中国特色社会主义理论体系贯穿研究和教学全过程，转化为清醒的理论自觉、坚定的政治信念、科学的思维方法。</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坚持以马克思主义为指导，首先要解决真懂真信的问题。哲学社会科学发展状况与其研究者坚持什么样的世界观、方法论紧密相关。人们必须有了正确的世界观、方法论，才能更好观察和解释自然界、人类社会、人类思维各种现象，揭示蕴含在其中的规律。马克思主义关于世界的物质性及其发展规律、人类社会及其发展规律、认识的本质及其发展规律等原理，为我们研究把握哲学社会科学各个学科各个领域提供了基本的世界观、方法论。只有真正弄懂了马克思主义，才能在揭示共产党执政规律、社会主义建设规律、人类社会发展规律上不断有所发现、有所创造，才能更好识别</w:t>
      </w:r>
      <w:r>
        <w:rPr>
          <w:rFonts w:ascii="仿宋_GB2312" w:eastAsia="仿宋_GB2312" w:hAnsi="仿宋_GB2312" w:cs="仿宋_GB2312" w:hint="eastAsia"/>
          <w:sz w:val="24"/>
          <w:szCs w:val="24"/>
        </w:rPr>
        <w:t>各种唯心主义观点、更好抵御各种历史虚无主义谬论。</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马克思主义经典作家眼界广阔、知识丰富，马克思主义理论体系和知识体系博大精深，涉及自然界、人类社会、人类思维各个领域，涉及历史、经济、政治、文化、社会、生态、科技、军事、党建等各个方面，不下大气力、不下苦功夫是难以掌握真谛、融会贯通的。“为学之道，必本于思。”“不深思则不能造于道，不深思而得者，其得易失。”我看过一些西方研究马克思主义的书，其结论未必正确，但在研究和考据马克思主义文本上，功课做得还是可以的。相比之下，我们一些研究在这方面的努力就远远不够了。恩格</w:t>
      </w:r>
      <w:r>
        <w:rPr>
          <w:rFonts w:ascii="仿宋_GB2312" w:eastAsia="仿宋_GB2312" w:hAnsi="仿宋_GB2312" w:cs="仿宋_GB2312" w:hint="eastAsia"/>
          <w:sz w:val="24"/>
          <w:szCs w:val="24"/>
        </w:rPr>
        <w:t>斯曾经说过：“即使只是在一个单独的历史事例上发展唯物主义的观点，也是一项要求多年冷静钻研的科学工作，因为很明显，在这里只说空话是无济于事的，只有靠大量的、批判地审查过的、充分地掌握了的历史资料，才能解决这样的任务。”对马克思主义的学习和研究，不能采取浅尝辄止、蜻蜓点水的态度。有的人马克思主义经典著作没读几本，一知半解就哇啦哇啦发表意见，这是一种不负责任的态度，也有悖于科学精神。</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坚持以马克思主义为指导，核心要解决好为什么人的问题。为什么人的问题是哲学社会科学研究的根本性、原则性问题。我国哲学社会科学为谁著书</w:t>
      </w:r>
      <w:r>
        <w:rPr>
          <w:rFonts w:ascii="仿宋_GB2312" w:eastAsia="仿宋_GB2312" w:hAnsi="仿宋_GB2312" w:cs="仿宋_GB2312" w:hint="eastAsia"/>
          <w:sz w:val="24"/>
          <w:szCs w:val="24"/>
        </w:rPr>
        <w:t>、为谁立说，是为少数人服务还是为绝大多数人服务，是必须搞清楚的问题。世界上没有纯而又纯的哲学社会科学。世界上伟大的哲学社会科学成果都是在回答和解决人与社会面临的重大问题中创造出来的。研究者生活在现实社会中，研究什么，主张什么，都会打下社会烙印。我们的党是全心全意为人民服务的党，我们的国家是人民当家作主的国家，党和国家一切工作的出发点和落脚点是实现好、维护好、发展好最广大人民根本利益。我国哲学社会</w:t>
      </w:r>
      <w:r>
        <w:rPr>
          <w:rFonts w:ascii="仿宋_GB2312" w:eastAsia="仿宋_GB2312" w:hAnsi="仿宋_GB2312" w:cs="仿宋_GB2312" w:hint="eastAsia"/>
          <w:sz w:val="24"/>
          <w:szCs w:val="24"/>
        </w:rPr>
        <w:lastRenderedPageBreak/>
        <w:t>科学要有所作为，就必须坚持以人民为中心的研究导向。脱离了人民，哲学社会科学就不会有吸引力、感染力、影响力、生命力。</w:t>
      </w:r>
      <w:r>
        <w:rPr>
          <w:rFonts w:ascii="仿宋_GB2312" w:eastAsia="仿宋_GB2312" w:hAnsi="仿宋_GB2312" w:cs="仿宋_GB2312" w:hint="eastAsia"/>
          <w:sz w:val="24"/>
          <w:szCs w:val="24"/>
        </w:rPr>
        <w:t>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坚持以马克思主义为指导，最终要落实到怎么用上来。“凡贵通者，贵其能用之也。”马克思主义具有与时俱进的理论品质。新形势下，坚持马克思主义，最重要的是坚持马克思主义基本原理和贯穿其中的立场、观点、方法。这是马克思主义的精髓和活的灵魂。马克思主义是随着时代、实践、科学发展而不断发展的开放的理论体系，它并</w:t>
      </w:r>
      <w:r>
        <w:rPr>
          <w:rFonts w:ascii="仿宋_GB2312" w:eastAsia="仿宋_GB2312" w:hAnsi="仿宋_GB2312" w:cs="仿宋_GB2312" w:hint="eastAsia"/>
          <w:sz w:val="24"/>
          <w:szCs w:val="24"/>
        </w:rPr>
        <w:t>没有结束真理，而是开辟了通向真理的道路。恩格斯早就说过：“马克思的整个世界观不是教义，而是方法。它提供的不是现成的教条，而是进一步研究的出发点和供这种研究使用的方法。”把坚持马克思主义和发展马克思主义统一起来，结合新的实践不断作出新的理论创造，这是马克思主义永葆生机活力的奥妙所在。</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对待马克思主义，不能采取教条主义的态度，也不能采取实用主义的态度。如果不顾历史条件和现实情况变化，拘泥于马克思主义经典作家在特定历史条件下、针对具体情况作出的某些个别论断和具体行动纲领，我们就会因为思想脱离实际而不能顺利前进，甚</w:t>
      </w:r>
      <w:r>
        <w:rPr>
          <w:rFonts w:ascii="仿宋_GB2312" w:eastAsia="仿宋_GB2312" w:hAnsi="仿宋_GB2312" w:cs="仿宋_GB2312" w:hint="eastAsia"/>
          <w:sz w:val="24"/>
          <w:szCs w:val="24"/>
        </w:rPr>
        <w:t>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坚持问题导向是马克思主义的鲜明特点。问题是创新的起点，也是创新的动力源。只有聆听时代的声音，回应时代的呼唤，认真研究解决重大而紧迫的问题，才能真正把握住历史脉络、找到发展规律，推动理论创新。坚持以马克思主义为指导，必须落到研究我国发展和我们党执政面临的重大理论和实践</w:t>
      </w:r>
      <w:r>
        <w:rPr>
          <w:rFonts w:ascii="仿宋_GB2312" w:eastAsia="仿宋_GB2312" w:hAnsi="仿宋_GB2312" w:cs="仿宋_GB2312" w:hint="eastAsia"/>
          <w:sz w:val="24"/>
          <w:szCs w:val="24"/>
        </w:rPr>
        <w:t>问题上来，落到提出解决问题的正确思路和有效办法上来。要坚持用联系的发展的眼光看问题，增强战略性、系统性思维，分清本质和现象、主流和支流，既看存在问题又看其发展趋势，既看局部又看全局，提出的观点、作出的结论要客观准确、经得起检验，在全面客观分析的基础上，努力揭示我国社会发展、人类社会发展的大逻辑大趋势。</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有人说，马克思主义政治经济学过时了，《资本论》过时了。这个说法是武断的。远的不说，就从国际金融危机看，许多西方国家经济持续低迷、两极分化加剧、社会矛</w:t>
      </w:r>
      <w:r>
        <w:rPr>
          <w:rFonts w:ascii="仿宋_GB2312" w:eastAsia="仿宋_GB2312" w:hAnsi="仿宋_GB2312" w:cs="仿宋_GB2312" w:hint="eastAsia"/>
          <w:sz w:val="24"/>
          <w:szCs w:val="24"/>
        </w:rPr>
        <w:lastRenderedPageBreak/>
        <w:t>盾加深，说明资本主义固有的生产社会化和生产资料私人占有之间的</w:t>
      </w:r>
      <w:r>
        <w:rPr>
          <w:rFonts w:ascii="仿宋_GB2312" w:eastAsia="仿宋_GB2312" w:hAnsi="仿宋_GB2312" w:cs="仿宋_GB2312" w:hint="eastAsia"/>
          <w:sz w:val="24"/>
          <w:szCs w:val="24"/>
        </w:rPr>
        <w:t>矛盾依然存在，但表现形式、存在特点有所不同。国际金融危机发生后，不少西方学者也在重新研究马克思主义政治经济学、研究《资本论》，借以反思资本主义的弊端。法国学者托马斯·皮凯蒂撰写的《</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世纪资本论》就在国际学术界引发了广泛讨论。该书用翔实的数据证明，美国等西方国家的不平等程度已经达到或超过了历史最高水平，认为不加制约的资本主义加剧了财富不平等现象，而且将继续恶化下去。作者的分析主要是从分配领域进行的，没有过多涉及更根本的所有制问题，但使用的方法、得出的结论值得深思。</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第三个问题：加快构建中国特色哲学社会科学</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哲学社会科学的特色、风格、气派，是发展到一定阶段的产物，是成熟的标志，是实力的象征，也是自信的体现。我国是哲学社会科学大国，研究队伍、论文数量、政府投入等在世界上都是排在前面的，但目前在学术命题、学术思想、学术观点、学术标准、学术话语上的能力和水平同我国综合国力和国际地位还不太相称。要按照立足中国、借鉴国外，挖掘历史、把握当代，关怀人类、面向未来的思路，着力构建中国特色哲学社会科学，在指导思想、学科体系、学术体系、话语体系等方面充分体现中国特色、中国风格、中国气派。</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中国特色哲学社会科学应该具有什么特点呢？</w:t>
      </w:r>
      <w:r>
        <w:rPr>
          <w:rFonts w:ascii="仿宋_GB2312" w:eastAsia="仿宋_GB2312" w:hAnsi="仿宋_GB2312" w:cs="仿宋_GB2312" w:hint="eastAsia"/>
          <w:sz w:val="24"/>
          <w:szCs w:val="24"/>
        </w:rPr>
        <w:t>我认为，要把握住以下</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个主要方面。</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第一，体现继承性、民族性。哲学社会科学的现实形态，是古往今来各种知识、观念、理论、方法等融通生成的结果。我们要善于融通古今中外各种资源，特别是要把握好</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方面资源。一是马克思主义的资源，包括马克思主义基本原理，马克思主义中国化形成的成果及其文化形态，如党的理论和路线方针政策，中国特色社会主义道路、理论体系、制度，我国经济、政治、法律、文化、社会、生态、外交、国防、党建等领域形成的哲学社会科学思想和成果。这是中国特色哲学社会科学的主体内容，也是中国特色哲学社会科学发展的最大增</w:t>
      </w:r>
      <w:r>
        <w:rPr>
          <w:rFonts w:ascii="仿宋_GB2312" w:eastAsia="仿宋_GB2312" w:hAnsi="仿宋_GB2312" w:cs="仿宋_GB2312" w:hint="eastAsia"/>
          <w:sz w:val="24"/>
          <w:szCs w:val="24"/>
        </w:rPr>
        <w:t>量。二是中华优秀传统文化的资源，这是中国特色哲学社会科学发展十分宝贵、不可多得的资源。三是国外哲学社会科学的资源，包括世界所有国家哲学社会科学取得的积极成果，这可以成为中国特色哲学社会科学的有益滋养。要坚持古为今用、洋为中用，融通各种资源，不断推进知识创新、理论创新、方法创新。我们要坚持不忘本来、吸收外来、面向未来，既向内看、深入研究关系国计民生的重大课题，又向外看、积极探索关系人类前途命运的重大问题；既向前看、准确判断中国特色社会主义发展趋势，又向后看、善于继承和弘扬中华优秀传统文化精华。</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绵延几千年的中</w:t>
      </w:r>
      <w:r>
        <w:rPr>
          <w:rFonts w:ascii="仿宋_GB2312" w:eastAsia="仿宋_GB2312" w:hAnsi="仿宋_GB2312" w:cs="仿宋_GB2312" w:hint="eastAsia"/>
          <w:sz w:val="24"/>
          <w:szCs w:val="24"/>
        </w:rPr>
        <w:t>华文化，是中国特色哲学社会科学成长发展的深厚基础。我说过，</w:t>
      </w:r>
      <w:r>
        <w:rPr>
          <w:rFonts w:ascii="仿宋_GB2312" w:eastAsia="仿宋_GB2312" w:hAnsi="仿宋_GB2312" w:cs="仿宋_GB2312" w:hint="eastAsia"/>
          <w:sz w:val="24"/>
          <w:szCs w:val="24"/>
        </w:rPr>
        <w:lastRenderedPageBreak/>
        <w:t>站立在</w:t>
      </w:r>
      <w:r>
        <w:rPr>
          <w:rFonts w:ascii="仿宋_GB2312" w:eastAsia="仿宋_GB2312" w:hAnsi="仿宋_GB2312" w:cs="仿宋_GB2312" w:hint="eastAsia"/>
          <w:sz w:val="24"/>
          <w:szCs w:val="24"/>
        </w:rPr>
        <w:t>960</w:t>
      </w:r>
      <w:r>
        <w:rPr>
          <w:rFonts w:ascii="仿宋_GB2312" w:eastAsia="仿宋_GB2312" w:hAnsi="仿宋_GB2312" w:cs="仿宋_GB2312" w:hint="eastAsia"/>
          <w:sz w:val="24"/>
          <w:szCs w:val="24"/>
        </w:rPr>
        <w:t>万平方公里的广袤土地上，吸吮着中华民族漫长奋斗积累的文化养分，拥有</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亿中国人民聚合的磅礴之力，我们走自己的路，具有无比广阔的舞台，具有无比深厚的历史底蕴，具有无比强大的前进定力，中国人民应该有这个信心，每一个中国人都应该有这个信心。我们说要坚定中国特色社会主义道路自信、理论自信、制度自信，说到底是要坚定文化自信。文化自信是更基本、更深沉、更持久的力量。历史和现实都表明，一个抛弃了或者背叛了自己历史文化的民族，不仅不可能发展起来，而且很可</w:t>
      </w:r>
      <w:r>
        <w:rPr>
          <w:rFonts w:ascii="仿宋_GB2312" w:eastAsia="仿宋_GB2312" w:hAnsi="仿宋_GB2312" w:cs="仿宋_GB2312" w:hint="eastAsia"/>
          <w:sz w:val="24"/>
          <w:szCs w:val="24"/>
        </w:rPr>
        <w:t>能上演一场历史悲剧。</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和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w:t>
      </w:r>
      <w:r>
        <w:rPr>
          <w:rFonts w:ascii="仿宋_GB2312" w:eastAsia="仿宋_GB2312" w:hAnsi="仿宋_GB2312" w:cs="仿宋_GB2312" w:hint="eastAsia"/>
          <w:sz w:val="24"/>
          <w:szCs w:val="24"/>
        </w:rPr>
        <w:t>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w:t>
      </w:r>
      <w:r>
        <w:rPr>
          <w:rFonts w:ascii="仿宋_GB2312" w:eastAsia="仿宋_GB2312" w:hAnsi="仿宋_GB2312" w:cs="仿宋_GB2312" w:hint="eastAsia"/>
          <w:sz w:val="24"/>
          <w:szCs w:val="24"/>
        </w:rPr>
        <w:t>总结好，就有更强能力为解决世界性问题提供思路和办法。这是由特殊性到普遍性的发展规律。</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我们既要立足本国实际，又要开门搞研究。对人类创造的有益的理论观点和学术成果，我们应该吸收借鉴，但不能把一种理论观点和学术成果当成“唯一准则”，不能企图用一种模式来改造整个世界，否则就容易滑入机械论的泥坑。一些理论观点和学术成果可以用来说明一些国家和民族的发展历程，在一定地域和历史文化中具有合理性，但如果硬要把它们套在各国各民族头上、用它们来对人类生活进行格式化，并以此为裁判，那就是荒谬的了。对国外的理论、概念、话语、方法，</w:t>
      </w:r>
      <w:r>
        <w:rPr>
          <w:rFonts w:ascii="仿宋_GB2312" w:eastAsia="仿宋_GB2312" w:hAnsi="仿宋_GB2312" w:cs="仿宋_GB2312" w:hint="eastAsia"/>
          <w:sz w:val="24"/>
          <w:szCs w:val="24"/>
        </w:rPr>
        <w:t>要有分析、有鉴别，适用的就拿来用，不适用的就不要生搬硬套。哲学社会科学要有批判精神，这是马克思主义最可贵的精神品质。</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哲学社会科学研究范畴很广，不同学科有自己的知识体系和研究方法。对一切有益的知识体系和研究方法，我们都要研究借鉴，不能采取不加分析、一概排斥的态度。马克思、恩格斯在建立自己理论体系的过程中就大量吸收借鉴了前人创造的成果。对现代社会科学积累的有益知识体系，运用的模型推演、数量分析等有效手段，我们也可以用，而且应该好好用。需要注意的是，在采用这些知识和方法时不要忘了老祖宗，不要失去了科学判断力。马</w:t>
      </w:r>
      <w:r>
        <w:rPr>
          <w:rFonts w:ascii="仿宋_GB2312" w:eastAsia="仿宋_GB2312" w:hAnsi="仿宋_GB2312" w:cs="仿宋_GB2312" w:hint="eastAsia"/>
          <w:sz w:val="24"/>
          <w:szCs w:val="24"/>
        </w:rPr>
        <w:t>克思写的《资本论》、列宁写的《帝国主义论》、毛泽东同志写的系列农村调查报告等著作，都运用了大量统计数字和田野调查材料。解决中国的问题，提出解决人类问题的中国方案，要坚持中国人的世界观、方法论。如果不加分析把国外学术思想和学术方法奉为圭臬，一切以此为准绳，那就没有独创性可言了。如果用国外的方法得出与国外同样的结论，那也就没有独创性可言了。要推出具有独创性的研究成果，就要从我国实际出发，坚持实践的观点、历史的观点、辩证的观点、发展的观点，在实践中认识真理、检验真理、发展真理。</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第二，体现原创性、时代性。我们的哲</w:t>
      </w:r>
      <w:r>
        <w:rPr>
          <w:rFonts w:ascii="仿宋_GB2312" w:eastAsia="仿宋_GB2312" w:hAnsi="仿宋_GB2312" w:cs="仿宋_GB2312" w:hint="eastAsia"/>
          <w:sz w:val="24"/>
          <w:szCs w:val="24"/>
        </w:rPr>
        <w:t>学社会科学有没有中国特色，归根到底要看有没有主体性、原创性。跟在别人后面亦步亦趋，不仅难以形成中国特色哲学社会科学，而且解决不了我国的实际问题。</w:t>
      </w:r>
      <w:r>
        <w:rPr>
          <w:rFonts w:ascii="仿宋_GB2312" w:eastAsia="仿宋_GB2312" w:hAnsi="仿宋_GB2312" w:cs="仿宋_GB2312" w:hint="eastAsia"/>
          <w:sz w:val="24"/>
          <w:szCs w:val="24"/>
        </w:rPr>
        <w:t>1944</w:t>
      </w:r>
      <w:r>
        <w:rPr>
          <w:rFonts w:ascii="仿宋_GB2312" w:eastAsia="仿宋_GB2312" w:hAnsi="仿宋_GB2312" w:cs="仿宋_GB2312" w:hint="eastAsia"/>
          <w:sz w:val="24"/>
          <w:szCs w:val="24"/>
        </w:rPr>
        <w:t>年，毛泽东同志就说过：“我们的态度是批判地接受我们自己的历史遗产和外国的思想。我们既反对盲目接受任何思想也反对盲目抵制任何思想。我们中国人必须用我们自己的头脑进行思考，并决定什么东西能在我们自己的土壤里生长起来。”只有以我国实际为研究起点，提出具有主体性、原创性的理论观点，构建具有自身特质的学科体系、学术体系、话语体系，我国哲学社会科学才能形成自己的特色和优</w:t>
      </w:r>
      <w:r>
        <w:rPr>
          <w:rFonts w:ascii="仿宋_GB2312" w:eastAsia="仿宋_GB2312" w:hAnsi="仿宋_GB2312" w:cs="仿宋_GB2312" w:hint="eastAsia"/>
          <w:sz w:val="24"/>
          <w:szCs w:val="24"/>
        </w:rPr>
        <w:t>势。</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理论的生命力在于创新。创新是哲学社会科学发展的永恒主题，也是社会发展、实践深化、历史前进对哲学社会科学的必然要求。社会总是在发展的，新情况新问题总是层出不穷的，其中有一些可以凭老经验、用老办法来应对和解决，同时也有不少是老经验、老办法不能应对和解决的。如果不能及时研究、提出、运用新思想、新理念、新办法，理论就会苍白无力，哲学社会科学就会“肌无力”。哲学社会科学创新可大可小，揭示一条规律是创新，提出一种学说是创新，阐明一个道理是创新，创造一种解决问题的办法也是创新。</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理论思维的起点决定着理论创新的结果。</w:t>
      </w:r>
      <w:r>
        <w:rPr>
          <w:rFonts w:ascii="仿宋_GB2312" w:eastAsia="仿宋_GB2312" w:hAnsi="仿宋_GB2312" w:cs="仿宋_GB2312" w:hint="eastAsia"/>
          <w:sz w:val="24"/>
          <w:szCs w:val="24"/>
        </w:rPr>
        <w:t>理论创新只能从问题开始。从某种意义上说，理论创新的过程就是发现问题、筛选问题、研究问题、解决问题的过程。马克思曾深刻指出：“主要的困难不是答案，而是问题。”“问题就是时代的口号，是它表现自</w:t>
      </w:r>
      <w:r>
        <w:rPr>
          <w:rFonts w:ascii="仿宋_GB2312" w:eastAsia="仿宋_GB2312" w:hAnsi="仿宋_GB2312" w:cs="仿宋_GB2312" w:hint="eastAsia"/>
          <w:sz w:val="24"/>
          <w:szCs w:val="24"/>
        </w:rPr>
        <w:lastRenderedPageBreak/>
        <w:t>己精神状态的最实际的呼声。”柏拉图的《理想国》、亚里士多德的《政治学》、托马斯·莫尔的《乌托邦》、康帕内拉的《太阳城》、洛克的《政府论》、孟德斯鸠的《论法的精神》、卢梭的《社会契约论》、汉密尔顿等人著的《联邦党人文集》、黑格尔的《法哲学原理》、克劳塞维茨的《战争论》、亚当·斯密的《国民财富的性质和原因的研究》、马尔萨斯的《</w:t>
      </w:r>
      <w:r>
        <w:rPr>
          <w:rFonts w:ascii="仿宋_GB2312" w:eastAsia="仿宋_GB2312" w:hAnsi="仿宋_GB2312" w:cs="仿宋_GB2312" w:hint="eastAsia"/>
          <w:sz w:val="24"/>
          <w:szCs w:val="24"/>
        </w:rPr>
        <w:t>人口原理》、凯恩斯的《就业利息和货币通论》、约瑟夫·熊彼特的《经济发展理论》、萨缪尔森的《经济学》、弗里德曼的《资本主义与自由》、西蒙·库兹涅茨的《各国的经济增长》等著作，过去我都翻阅过，一个重要感受就是这些著作都是时代的产物，都是思考和研究当时当地社会突出矛盾和问题的结果。</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改革开放以来，我们坚持理论创新，正确回答了什么是社会主义、怎样建设社会主义，建设什么样的党、怎样建设党，实现什么样的发展、怎样发展等重大课题，不断根据新的实践推出新的理论，为我们制定各项方针政策、推进各项工作提供了科学指导。推进国家治</w:t>
      </w:r>
      <w:r>
        <w:rPr>
          <w:rFonts w:ascii="仿宋_GB2312" w:eastAsia="仿宋_GB2312" w:hAnsi="仿宋_GB2312" w:cs="仿宋_GB2312" w:hint="eastAsia"/>
          <w:sz w:val="24"/>
          <w:szCs w:val="24"/>
        </w:rPr>
        <w:t>理体系和治理能力现代化，发展社会主义市场经济，发展社会主义民主政治，发展社会主义协商民主，建设中国特色社会主义法治体系，发展社会主义先进文化，培育和践行社会主义核心价值观，建设社会主义和谐社会，建设生态文明，构建开放型经济新体制，实施总体国家安全观，建设人类命运共同体，推进“一带一路”建设，坚持正确义利观，加强党的执政能力建设，坚持走中国特色强军之路、实现党在新形势下的强军目标，等等，都是我们提出的具有原创性、时代性的概念和理论。在这个过程中，我国哲学社会科学界作出了重大贡献，也形成了不可比拟的优势。</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当代</w:t>
      </w:r>
      <w:r>
        <w:rPr>
          <w:rFonts w:ascii="仿宋_GB2312" w:eastAsia="仿宋_GB2312" w:hAnsi="仿宋_GB2312" w:cs="仿宋_GB2312" w:hint="eastAsia"/>
          <w:sz w:val="24"/>
          <w:szCs w:val="24"/>
        </w:rPr>
        <w:t>中国的伟大社会变革，不是简单延续我国历史文化的母版，不是简单套用马克思主义经典作家设想的模板，不是其他国家社会主义实践的再版，也不是国外现代化发展的翻版，不可能找到现成的教科书。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理政新理念新思想新战略的研究阐释，提炼出有学</w:t>
      </w:r>
      <w:r>
        <w:rPr>
          <w:rFonts w:ascii="仿宋_GB2312" w:eastAsia="仿宋_GB2312" w:hAnsi="仿宋_GB2312" w:cs="仿宋_GB2312" w:hint="eastAsia"/>
          <w:sz w:val="24"/>
          <w:szCs w:val="24"/>
        </w:rPr>
        <w:t>理性的新理论，概括出有规律性的新实践。这是构建中国特色哲学社会科学的着力点、着重点。一切刻舟求剑、照猫画虎、生搬硬套、依样画葫芦的做法都是无济于事的。</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三，体现系统性、专业性。中国特色哲学社会科学应该涵盖历史、经济、政治、文化、社会、生态、军事、党建等各领域，囊括传统学科、新兴学科、前沿学科、交叉学科、冷门学科等诸多学科，不断推进学科体系、学术体系、话语体系建设和创新，努</w:t>
      </w:r>
      <w:r>
        <w:rPr>
          <w:rFonts w:ascii="仿宋_GB2312" w:eastAsia="仿宋_GB2312" w:hAnsi="仿宋_GB2312" w:cs="仿宋_GB2312" w:hint="eastAsia"/>
          <w:sz w:val="24"/>
          <w:szCs w:val="24"/>
        </w:rPr>
        <w:lastRenderedPageBreak/>
        <w:t>力构建一个全方位、全领域、全要素的哲学社会科学体系。现在，我国哲学社会科学学科体系已基本确立，但还存在一些亟待解决的问题，主要是一些学科</w:t>
      </w:r>
      <w:r>
        <w:rPr>
          <w:rFonts w:ascii="仿宋_GB2312" w:eastAsia="仿宋_GB2312" w:hAnsi="仿宋_GB2312" w:cs="仿宋_GB2312" w:hint="eastAsia"/>
          <w:sz w:val="24"/>
          <w:szCs w:val="24"/>
        </w:rPr>
        <w:t>设置同社会发展联系不够紧密，学科体系不够健全，新兴学科、交叉学科建设比较薄弱。下一步，要突出优势、拓展领域、补齐短板、完善体系。一是要加强马克思主义学科建设。二是要加快完善对哲学社会科学具有支撑作用的学科，如哲学、历史学、经济学、政治学、法学、社会学、民族学、新闻学、人口学、宗教学、心理学等，打造具有中国特色和普遍意义的学科体系。三是要注重发展优势重点学科。四是要加快发展具有重要现实意义的新兴学科和交叉学科，使这些学科研究成为我国哲学社会科学的重要突破点。五是要重视发展具有重要文化价值和传承意义的“绝学”、</w:t>
      </w:r>
      <w:r>
        <w:rPr>
          <w:rFonts w:ascii="仿宋_GB2312" w:eastAsia="仿宋_GB2312" w:hAnsi="仿宋_GB2312" w:cs="仿宋_GB2312" w:hint="eastAsia"/>
          <w:sz w:val="24"/>
          <w:szCs w:val="24"/>
        </w:rPr>
        <w:t>冷门学科。这些学科看上去同现实距离较远，但养兵千日、用兵一时，需要时也要拿得出来、用得上。还有一些学科事关文化传承的问题，如甲骨文等古文字研究等，要重视这些学科，确保有人做、有传承。总之，要通过努力，使基础学科健全扎实、重点学科优势突出、新兴学科和交叉学科创新发展、冷门学科代有传承、基础研究和应用研究相辅相成、学术研究和成果应用相互促进。</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学科体系同教材体系密不可分。学科体系建设上不去，教材体系就上不去；反过来，教材体系上不去，学科体系就没有后劲。据统计，全国本科院校几乎都设立了哲学社会科学学科，文科生也占</w:t>
      </w:r>
      <w:r>
        <w:rPr>
          <w:rFonts w:ascii="仿宋_GB2312" w:eastAsia="仿宋_GB2312" w:hAnsi="仿宋_GB2312" w:cs="仿宋_GB2312" w:hint="eastAsia"/>
          <w:sz w:val="24"/>
          <w:szCs w:val="24"/>
        </w:rPr>
        <w:t>了在校学生很大比例。这些学生是我国哲学社会科学后备军，如果在学生阶段没有学会正确的世界观、方法论，没有打下扎实的知识基础，将来就难以担当重任。高校哲学社会科学有重要的育人功能，要面向全体学生，帮助学生形成正确的世界观、人生观、价值观，提高道德修养和精神境界，养成科学思维习惯，促进身心和人格健康发展。培养出好的哲学社会科学有用之才，就要有好的教材。经过努力，我们在实施马克思主义理论研究和建设工程的过程中，教材建设取得了重要成果，但总体看这方面还是一个短板。要抓好教材体系建设，形成适应中国特色社会主义发展要求、</w:t>
      </w:r>
      <w:r>
        <w:rPr>
          <w:rFonts w:ascii="仿宋_GB2312" w:eastAsia="仿宋_GB2312" w:hAnsi="仿宋_GB2312" w:cs="仿宋_GB2312" w:hint="eastAsia"/>
          <w:sz w:val="24"/>
          <w:szCs w:val="24"/>
        </w:rPr>
        <w:t>立足国际学术前沿、门类齐全的哲学社会科学教材体系。在教材编写、推广、使用上要注重体制机制创新，调动学者、学校、出版机构等方面积极性，大家共同来做好这项工作。</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发挥我国哲学社会科学作用，要注意加强话语体系建设。在解读中国实践、构建中国理论上，我们应该最有发言权，但实际上我国哲学社会科学在国际上的声音还比较小，还处于有理说不出、说了传不开的境地。要善于提炼标识性概念，打造易于为国际社会所理解和接受的新概念、新范畴、新表述，引导国际学术界展开研究和讨论。这项工作要从学科建设做起，每个学科都要构建成体系的学科理论和</w:t>
      </w:r>
      <w:r>
        <w:rPr>
          <w:rFonts w:ascii="仿宋_GB2312" w:eastAsia="仿宋_GB2312" w:hAnsi="仿宋_GB2312" w:cs="仿宋_GB2312" w:hint="eastAsia"/>
          <w:sz w:val="24"/>
          <w:szCs w:val="24"/>
        </w:rPr>
        <w:t>概念。要鼓励哲学社会科学</w:t>
      </w:r>
      <w:r>
        <w:rPr>
          <w:rFonts w:ascii="仿宋_GB2312" w:eastAsia="仿宋_GB2312" w:hAnsi="仿宋_GB2312" w:cs="仿宋_GB2312" w:hint="eastAsia"/>
          <w:sz w:val="24"/>
          <w:szCs w:val="24"/>
        </w:rPr>
        <w:lastRenderedPageBreak/>
        <w:t>机构参与和设立国际性学术组织，支持和鼓励建立海外中国学术研究中心，支持国外学会、基金会研究中国问题，加强国内外智库交流，推动海外中国学研究。要聚焦国际社会共同关注的问题，推出并牵头组织研究项目，增强我国哲学社会科学研究的国际影响力。要加强优秀外文学术网站和学术期刊建设，扶持面向国外推介高水平研究成果。对学者参加国际学术会议、发表学术文章，要给予支持。</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构建中国特色哲学社会科学是一个系统工程，是一项极其繁重的任务，要加强顶层设计，统筹各方面力量协同推进。要实施哲学社会科学创新工程，搭建</w:t>
      </w:r>
      <w:r>
        <w:rPr>
          <w:rFonts w:ascii="仿宋_GB2312" w:eastAsia="仿宋_GB2312" w:hAnsi="仿宋_GB2312" w:cs="仿宋_GB2312" w:hint="eastAsia"/>
          <w:sz w:val="24"/>
          <w:szCs w:val="24"/>
        </w:rPr>
        <w:t>哲学社会科学创新平台，全面推进哲学社会科学各领域创新。要充分发挥马克思主义理论研究和建设工程、中国特色社会主义理论体系研究中心、马克思主义学院、报刊网络理论宣传等思想理论工作平台的作用，深化拓展马克思主义理论研究和宣传教育。要运用互联网和大数据技术，加强哲学社会科学图书文献、网络、数据库等基础设施和信息化建设，加快国家哲学社会科学文献中心建设，构建方便快捷、资源共享的哲学社会科学研究信息化平台。要创新科研经费分配、资助、管理体制，更好发挥国家社科基金作用，把财政拨款和专项资助结合起来，把普遍性经费资助和竞争</w:t>
      </w:r>
      <w:r>
        <w:rPr>
          <w:rFonts w:ascii="仿宋_GB2312" w:eastAsia="仿宋_GB2312" w:hAnsi="仿宋_GB2312" w:cs="仿宋_GB2312" w:hint="eastAsia"/>
          <w:sz w:val="24"/>
          <w:szCs w:val="24"/>
        </w:rPr>
        <w:t>性经费资助结合起来，把政府资助和社会捐赠结合起来，加大科研投入，提高经费使用效率。要建立科学权威、公开透明的哲学社会科学成果评价体系，建立优秀成果推介制度，把优秀研究成果真正评出来、推广开。</w:t>
      </w:r>
    </w:p>
    <w:p w:rsidR="00EA49BD" w:rsidRPr="00767B80" w:rsidRDefault="00F37812" w:rsidP="00767B80">
      <w:pPr>
        <w:spacing w:line="360" w:lineRule="auto"/>
        <w:ind w:firstLineChars="200" w:firstLine="482"/>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第四个问题：加强和改善党对哲学社会科学工作的领导</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哲学社会科学事业是党和人民的重要事业，哲学社会科学战线是党和人民的重要战线。加强和改善党对哲学社会科学工作的领导，是繁荣发展我国哲学社会科学事业的根本保证。</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各级党委要把哲学社会科学工作纳入重要议事日程，加强政治领导和工作指导，一手抓繁荣发展、一手抓引导管理。要深化管理</w:t>
      </w:r>
      <w:r>
        <w:rPr>
          <w:rFonts w:ascii="仿宋_GB2312" w:eastAsia="仿宋_GB2312" w:hAnsi="仿宋_GB2312" w:cs="仿宋_GB2312" w:hint="eastAsia"/>
          <w:sz w:val="24"/>
          <w:szCs w:val="24"/>
        </w:rPr>
        <w:t>体制改革，形成既能把握正确方向又能激发科研活力的体制机制，统筹管理好重要人才、重要阵地、重大研究规划、重大研究项目、重大资金分配、重大评价评奖活动。要统筹国家层面研究和地方层面研究，优化科研布局，合理配置资源，处理好投入和效益、数量和质量、规模和结构的关系，增强哲学社会科学发展能力。各级领导干部特别是主要负责同志，既要有比较丰富的自然科学知识，又要有比较丰富的社会科学知识，以不断提高决策和领导水平。</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各级党委和政府要发挥哲学社会科学在治国理政中的重要作用。党的十八届三中全会提出，要加强中国特色新型智库建设，建立健全决策咨询制度。党的十八届五中全会</w:t>
      </w:r>
      <w:r>
        <w:rPr>
          <w:rFonts w:ascii="仿宋_GB2312" w:eastAsia="仿宋_GB2312" w:hAnsi="仿宋_GB2312" w:cs="仿宋_GB2312" w:hint="eastAsia"/>
          <w:sz w:val="24"/>
          <w:szCs w:val="24"/>
        </w:rPr>
        <w:lastRenderedPageBreak/>
        <w:t>强调，要实施哲学社会科学创新工程，建设中国特色新型智库。</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月，我主持中央深改组会议，通过了国家高端智库建设试点工作方案，第一批高端智库已经建立并运行起来。我在那次会议上强调，要建设一批国家亟需、特色鲜明、制度创新、引领发展的高端智库，重点围绕国家重大战略需求开展前瞻性、针对性、储备性政策研究。近年来，哲学社会科学领域建设智库热情很高，成果也不少，为各</w:t>
      </w:r>
      <w:r>
        <w:rPr>
          <w:rFonts w:ascii="仿宋_GB2312" w:eastAsia="仿宋_GB2312" w:hAnsi="仿宋_GB2312" w:cs="仿宋_GB2312" w:hint="eastAsia"/>
          <w:sz w:val="24"/>
          <w:szCs w:val="24"/>
        </w:rPr>
        <w:t>级党政部门决策提供了有益帮助。同时，有的智库研究存在重数量、轻质量问题，有的存在重形式传播、轻内容创新问题，还有的流于搭台子、请名人、办论坛等形式主义的做法。智库建设要把重点放在提高研究质量、推动内容创新上。要加强决策部门同智库的信息共享和互动交流，把党政部门政策研究同智库对策研究紧密结合起来，引导和推动智库建设健康发展、更好发挥作用。</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构建中国特色哲学社会科学，要从人抓起，久久为功。哲学社会科学领域是知识分子密集的地方。目前，我国哲学社会科学有五路大军，我们要把这支队伍关心好、培养好、使用好，让广大哲学社</w:t>
      </w:r>
      <w:r>
        <w:rPr>
          <w:rFonts w:ascii="仿宋_GB2312" w:eastAsia="仿宋_GB2312" w:hAnsi="仿宋_GB2312" w:cs="仿宋_GB2312" w:hint="eastAsia"/>
          <w:sz w:val="24"/>
          <w:szCs w:val="24"/>
        </w:rPr>
        <w:t>会科学工作者成为先进思想的倡导者、学术研究的开拓者、社会风尚的引领者、党执政的坚定支持者。要实施以育人育才为中心的哲学社会科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完善哲学社会科学领域职称评定和人才遴选制度，建立规范的奖励体系，表彰有突出贡献的哲学社会科学工作</w:t>
      </w:r>
      <w:r>
        <w:rPr>
          <w:rFonts w:ascii="仿宋_GB2312" w:eastAsia="仿宋_GB2312" w:hAnsi="仿宋_GB2312" w:cs="仿宋_GB2312" w:hint="eastAsia"/>
          <w:sz w:val="24"/>
          <w:szCs w:val="24"/>
        </w:rPr>
        <w:t>者，增强他们的荣誉感、责任感、获得感。宣传部门、组织人事部门、教育部门和高等院校、哲学社会科学研究机构、党校行政学院、党政部门所属研究机构、军队院校等要共同努力，形成培养哲学社会科学人才的良好激励机制，促进优秀人才不断成长。</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要认真贯彻党的知识分子政策，尊重劳动、尊重知识、尊重人才、尊重创造，做到政治上充分信任、思想上主动引导、工作上创造条件、生活上关心照顾，多为他们办实事、做好事、解难事。领导干部要以科学的态度对待哲学社会科学，尊重哲学社会科学工作者的辛勤付出和研究成果，不要觉得哲学社会科学问题自己都能讲讲，不是什么大不了的学问。要主动同专家学者打交道、交朋友，经常给他们出题目，多听取他们的意见和建议。要加强哲学社会科学优秀人才使用，让德才兼备的人才在重要岗位上发挥作用。</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百花齐放、百家争鸣，是繁荣发展我国哲学社会科学的重要方</w:t>
      </w:r>
      <w:r>
        <w:rPr>
          <w:rFonts w:ascii="仿宋_GB2312" w:eastAsia="仿宋_GB2312" w:hAnsi="仿宋_GB2312" w:cs="仿宋_GB2312" w:hint="eastAsia"/>
          <w:sz w:val="24"/>
          <w:szCs w:val="24"/>
        </w:rPr>
        <w:t>针。要提倡理论创新</w:t>
      </w:r>
      <w:r>
        <w:rPr>
          <w:rFonts w:ascii="仿宋_GB2312" w:eastAsia="仿宋_GB2312" w:hAnsi="仿宋_GB2312" w:cs="仿宋_GB2312" w:hint="eastAsia"/>
          <w:sz w:val="24"/>
          <w:szCs w:val="24"/>
        </w:rPr>
        <w:lastRenderedPageBreak/>
        <w:t>和知识创新，鼓励大胆探索，开展平等、健康、活泼和充分说理的学术争鸣，活跃学术空气。要坚持和发扬学术民主，尊重差异，包容多样，提倡不同学术观点、不同风格学派相互切磋、平等讨论。要正确区分学术问题和政治问题，不要把一般的学术问题当成政治问题，也不要把政治问题当作一般的学术问题，既反对打着学术研究旗号从事违背学术道德、违反宪法法律的假学术行为，也反对把学术问题和政治问题混淆起来、用解决政治问题的办法对待学术问题的简单化做法。</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繁荣发展我国哲学社会科学，必须解决好学风问题。当前，哲学社会科学领域存</w:t>
      </w:r>
      <w:r>
        <w:rPr>
          <w:rFonts w:ascii="仿宋_GB2312" w:eastAsia="仿宋_GB2312" w:hAnsi="仿宋_GB2312" w:cs="仿宋_GB2312" w:hint="eastAsia"/>
          <w:sz w:val="24"/>
          <w:szCs w:val="24"/>
        </w:rPr>
        <w:t>在一些不良风气，学术浮夸、学术不端、学术腐败现象不同程度存在，有的急功近利、东拼西凑、粗制滥造，有的逃避现实、闭门造车、坐而论道，有的剽窃他人成果甚至篡改文献、捏造数据。有的同志比较激烈地说，现在是著作等“身”者不少、著作等“心”者不多。要大力弘扬优良学风，把软约束和硬措施结合起来，推动形成崇尚精品、严谨治学、注重诚信、讲求责任的优良学风，营造风清气正、互学互鉴、积极向上的学术生态。广大哲学社会科学工作者要树立良好学术道德，自觉遵守学术规范，讲究博学、审问、慎思、明辨、笃行，崇尚“士以弘道”的价值追求，真正</w:t>
      </w:r>
      <w:r>
        <w:rPr>
          <w:rFonts w:ascii="仿宋_GB2312" w:eastAsia="仿宋_GB2312" w:hAnsi="仿宋_GB2312" w:cs="仿宋_GB2312" w:hint="eastAsia"/>
          <w:sz w:val="24"/>
          <w:szCs w:val="24"/>
        </w:rPr>
        <w:t>把做人、做事、做学问统一起来。要有“板凳要坐十年冷，文章不写一句空”的执着坚守，耐得住寂寞，经得起诱惑，守得住底线，立志做大学问、做真学问。要把社会责任放在首位，严肃对待学术研究的社会效果，自觉践行社会主义核心价值观，做真善美的追求者和传播者，以深厚的学识修养赢得尊重，以高尚的人格魅力引领风气，在为祖国、为人民立德立言中成就自我、实现价值。</w:t>
      </w:r>
    </w:p>
    <w:p w:rsidR="00EA49BD" w:rsidRDefault="00F3781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同志们！在中国特色社会主义发展历史进程中，我国广大哲学社会科学工作者天地广阔。希望大家不畏艰辛、不辱使命，以自己的智慧和努力，为实现“两个一百年”奋斗目标、实现中华民族</w:t>
      </w:r>
      <w:r>
        <w:rPr>
          <w:rFonts w:ascii="仿宋_GB2312" w:eastAsia="仿宋_GB2312" w:hAnsi="仿宋_GB2312" w:cs="仿宋_GB2312" w:hint="eastAsia"/>
          <w:sz w:val="24"/>
          <w:szCs w:val="24"/>
        </w:rPr>
        <w:t>伟大复兴的中国梦不断作出新的更大的贡献！</w:t>
      </w:r>
    </w:p>
    <w:p w:rsidR="00EA49BD" w:rsidRDefault="00EA49BD">
      <w:pPr>
        <w:pStyle w:val="a5"/>
        <w:widowControl/>
        <w:shd w:val="clear" w:color="auto" w:fill="FFFFFF"/>
        <w:spacing w:beforeAutospacing="0" w:afterAutospacing="0" w:line="360" w:lineRule="auto"/>
        <w:outlineLvl w:val="0"/>
        <w:rPr>
          <w:rFonts w:ascii="宋体" w:hAnsi="宋体" w:cs="宋体"/>
          <w:b/>
          <w:sz w:val="32"/>
          <w:szCs w:val="32"/>
        </w:rPr>
      </w:pPr>
    </w:p>
    <w:p w:rsidR="00EA49BD" w:rsidRDefault="00F37812">
      <w:pPr>
        <w:spacing w:line="360" w:lineRule="auto"/>
        <w:jc w:val="center"/>
        <w:outlineLvl w:val="1"/>
        <w:rPr>
          <w:rFonts w:ascii="黑体" w:eastAsia="黑体" w:hAnsi="黑体" w:cs="黑体"/>
          <w:b/>
          <w:bCs/>
          <w:sz w:val="30"/>
          <w:szCs w:val="30"/>
        </w:rPr>
      </w:pPr>
      <w:bookmarkStart w:id="4" w:name="_Toc27891"/>
      <w:r>
        <w:rPr>
          <w:rFonts w:ascii="黑体" w:eastAsia="黑体" w:hAnsi="黑体" w:cs="黑体" w:hint="eastAsia"/>
          <w:b/>
          <w:bCs/>
          <w:sz w:val="30"/>
          <w:szCs w:val="30"/>
        </w:rPr>
        <w:t>李克强：深化教育改革激发更大活力</w:t>
      </w:r>
      <w:r>
        <w:rPr>
          <w:rFonts w:ascii="黑体" w:eastAsia="黑体" w:hAnsi="黑体" w:cs="黑体" w:hint="eastAsia"/>
          <w:b/>
          <w:bCs/>
          <w:sz w:val="30"/>
          <w:szCs w:val="30"/>
        </w:rPr>
        <w:t xml:space="preserve"> </w:t>
      </w:r>
      <w:r>
        <w:rPr>
          <w:rFonts w:ascii="黑体" w:eastAsia="黑体" w:hAnsi="黑体" w:cs="黑体" w:hint="eastAsia"/>
          <w:b/>
          <w:bCs/>
          <w:sz w:val="30"/>
          <w:szCs w:val="30"/>
        </w:rPr>
        <w:t>贯彻创新战略赢得发展未来</w:t>
      </w:r>
      <w:bookmarkEnd w:id="4"/>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新华社北京</w:t>
      </w:r>
      <w:r>
        <w:rPr>
          <w:rFonts w:ascii="仿宋_GB2312" w:eastAsia="仿宋_GB2312" w:hAnsi="仿宋_GB2312" w:cs="仿宋_GB2312" w:hint="eastAsia"/>
          <w:color w:val="393939"/>
          <w:szCs w:val="24"/>
          <w:shd w:val="clear" w:color="auto" w:fill="FFFFFF"/>
        </w:rPr>
        <w:t>4</w:t>
      </w:r>
      <w:r>
        <w:rPr>
          <w:rFonts w:ascii="仿宋_GB2312" w:eastAsia="仿宋_GB2312" w:hAnsi="仿宋_GB2312" w:cs="仿宋_GB2312" w:hint="eastAsia"/>
          <w:color w:val="393939"/>
          <w:szCs w:val="24"/>
          <w:shd w:val="clear" w:color="auto" w:fill="FFFFFF"/>
        </w:rPr>
        <w:t>月</w:t>
      </w:r>
      <w:r>
        <w:rPr>
          <w:rFonts w:ascii="仿宋_GB2312" w:eastAsia="仿宋_GB2312" w:hAnsi="仿宋_GB2312" w:cs="仿宋_GB2312" w:hint="eastAsia"/>
          <w:color w:val="393939"/>
          <w:szCs w:val="24"/>
          <w:shd w:val="clear" w:color="auto" w:fill="FFFFFF"/>
        </w:rPr>
        <w:t>17</w:t>
      </w:r>
      <w:r>
        <w:rPr>
          <w:rFonts w:ascii="仿宋_GB2312" w:eastAsia="仿宋_GB2312" w:hAnsi="仿宋_GB2312" w:cs="仿宋_GB2312" w:hint="eastAsia"/>
          <w:color w:val="393939"/>
          <w:szCs w:val="24"/>
          <w:shd w:val="clear" w:color="auto" w:fill="FFFFFF"/>
        </w:rPr>
        <w:t>日电</w:t>
      </w:r>
      <w:r>
        <w:rPr>
          <w:rFonts w:ascii="仿宋_GB2312" w:eastAsia="仿宋_GB2312" w:hAnsi="仿宋_GB2312" w:cs="仿宋_GB2312" w:hint="eastAsia"/>
          <w:color w:val="393939"/>
          <w:szCs w:val="24"/>
          <w:shd w:val="clear" w:color="auto" w:fill="FFFFFF"/>
        </w:rPr>
        <w:t>  4</w:t>
      </w:r>
      <w:r>
        <w:rPr>
          <w:rFonts w:ascii="仿宋_GB2312" w:eastAsia="仿宋_GB2312" w:hAnsi="仿宋_GB2312" w:cs="仿宋_GB2312" w:hint="eastAsia"/>
          <w:color w:val="393939"/>
          <w:szCs w:val="24"/>
          <w:shd w:val="clear" w:color="auto" w:fill="FFFFFF"/>
        </w:rPr>
        <w:t>月</w:t>
      </w:r>
      <w:r>
        <w:rPr>
          <w:rFonts w:ascii="仿宋_GB2312" w:eastAsia="仿宋_GB2312" w:hAnsi="仿宋_GB2312" w:cs="仿宋_GB2312" w:hint="eastAsia"/>
          <w:color w:val="393939"/>
          <w:szCs w:val="24"/>
          <w:shd w:val="clear" w:color="auto" w:fill="FFFFFF"/>
        </w:rPr>
        <w:t>15</w:t>
      </w:r>
      <w:r>
        <w:rPr>
          <w:rFonts w:ascii="仿宋_GB2312" w:eastAsia="仿宋_GB2312" w:hAnsi="仿宋_GB2312" w:cs="仿宋_GB2312" w:hint="eastAsia"/>
          <w:color w:val="393939"/>
          <w:szCs w:val="24"/>
          <w:shd w:val="clear" w:color="auto" w:fill="FFFFFF"/>
        </w:rPr>
        <w:t>日，中共中央政治局常委、国务院总理李克强在北京召开高等教育改革创新座谈会，并作重要讲话。</w:t>
      </w:r>
      <w:r>
        <w:rPr>
          <w:rFonts w:ascii="仿宋_GB2312" w:eastAsia="仿宋_GB2312" w:hAnsi="仿宋_GB2312" w:cs="仿宋_GB2312" w:hint="eastAsia"/>
          <w:color w:val="393939"/>
          <w:szCs w:val="24"/>
          <w:shd w:val="clear" w:color="auto" w:fill="FFFFFF"/>
        </w:rPr>
        <w:t>53</w:t>
      </w:r>
      <w:r>
        <w:rPr>
          <w:rFonts w:ascii="仿宋_GB2312" w:eastAsia="仿宋_GB2312" w:hAnsi="仿宋_GB2312" w:cs="仿宋_GB2312" w:hint="eastAsia"/>
          <w:color w:val="393939"/>
          <w:szCs w:val="24"/>
          <w:shd w:val="clear" w:color="auto" w:fill="FFFFFF"/>
        </w:rPr>
        <w:t>所在京的部属、市属、民办高校和有关部门负责人参加会议。</w:t>
      </w:r>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lastRenderedPageBreak/>
        <w:t>会上，北京大学、清华大学、北京科技大学主要负责人和中国人民大学、北京第二外国语学院教师代表就教育改革、创新人才培养、建设一流大学和一流学科等发了言。李克强说，教育是国家发展的基础，关系民族的未来，高水平教育是国家综合竞争力的重</w:t>
      </w:r>
      <w:r>
        <w:rPr>
          <w:rFonts w:ascii="仿宋_GB2312" w:eastAsia="仿宋_GB2312" w:hAnsi="仿宋_GB2312" w:cs="仿宋_GB2312" w:hint="eastAsia"/>
          <w:color w:val="393939"/>
          <w:szCs w:val="24"/>
          <w:shd w:val="clear" w:color="auto" w:fill="FFFFFF"/>
        </w:rPr>
        <w:t>要体现。世界经济强国，无一不是教育强国。中华文明几千年生生不息，根本在于重视教育。改革开放以来，我们始终坚持教育优先发展，举办了世界最大规模的高等教育，成为推动经济发展和社会进步的重要力量。面对当前国际政治经济形势变化和新一轮科技革命的兴起，教育要全面贯彻党的教育方针，培养中国特色社会主义事业建设者和接班人，在促进经济保持中高速增长、迈向中高端水平，跨越中等收入陷阱，实现全面建成小康社会的征程中担负更大责任、发挥支撑作用。</w:t>
      </w:r>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李克强说，创新是推动国家发展和社会进步的不竭动力。当今世界各国的竞争，实际上是创新的</w:t>
      </w:r>
      <w:r>
        <w:rPr>
          <w:rFonts w:ascii="仿宋_GB2312" w:eastAsia="仿宋_GB2312" w:hAnsi="仿宋_GB2312" w:cs="仿宋_GB2312" w:hint="eastAsia"/>
          <w:color w:val="393939"/>
          <w:szCs w:val="24"/>
          <w:shd w:val="clear" w:color="auto" w:fill="FFFFFF"/>
        </w:rPr>
        <w:t>竞争。党的十八大以来，以习近平同志为总书记的党中央坚持实施创新驱动发展战略，就是要把蕴藏在亿万民众中的创造力发挥出来。高等教育要着力围绕服务国家创新发展，促进大众创业、万众创新，培育更多创新型人才。注重培养学生创新特别是原始创新意识，开展启发式、讨论式、探究式教学，激发他们丰富的想象力，打牢知识根基，拓宽学术视野，推动科技创新。注重增强学生实践能力，培育工匠精神，践行知行合一，多为学生提供动手机会，提高解决实际问题的能力，助力提升中国产品的质量。注重推动教育公平，继续对农村和贫困地区学生上重点大学实行倾斜，</w:t>
      </w:r>
      <w:r>
        <w:rPr>
          <w:rFonts w:ascii="仿宋_GB2312" w:eastAsia="仿宋_GB2312" w:hAnsi="仿宋_GB2312" w:cs="仿宋_GB2312" w:hint="eastAsia"/>
          <w:color w:val="393939"/>
          <w:szCs w:val="24"/>
          <w:shd w:val="clear" w:color="auto" w:fill="FFFFFF"/>
        </w:rPr>
        <w:t>让更多困难家庭孩子能够受到良好教育，在平等竞争中拥有上升通道、释放创造潜能。</w:t>
      </w:r>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李克强指出，要加快建设一批高水平大学。国家确定了推进世界一流大学和一流学科建设的重大举措，鼓励公办民办各类学校办出特色、分类发展。当前要抓紧出台促进一流学科建设的具体措施，在政策和资金上给予精准支持。通过一流学科率先突破，示范和带动提升我国高等教育综合实力和国际竞争力，促进壮大新经济、培育新动能，推动文化繁荣和社会进步。</w:t>
      </w:r>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李克强说，要加快推进高等教育领域“放、管、服”改革。结合高校特点，简除烦苛，给学校更大办学自主权。凡高校能够依</w:t>
      </w:r>
      <w:r>
        <w:rPr>
          <w:rFonts w:ascii="仿宋_GB2312" w:eastAsia="仿宋_GB2312" w:hAnsi="仿宋_GB2312" w:cs="仿宋_GB2312" w:hint="eastAsia"/>
          <w:color w:val="393939"/>
          <w:szCs w:val="24"/>
          <w:shd w:val="clear" w:color="auto" w:fill="FFFFFF"/>
        </w:rPr>
        <w:t>法自主管理的，相关行政审批权该下放的下放，要抓紧修改或废止不合时宜的行政法规和政策文件，破除制约学校发展的不合理束</w:t>
      </w:r>
      <w:r>
        <w:rPr>
          <w:rFonts w:ascii="仿宋_GB2312" w:eastAsia="仿宋_GB2312" w:hAnsi="仿宋_GB2312" w:cs="仿宋_GB2312" w:hint="eastAsia"/>
          <w:color w:val="393939"/>
          <w:szCs w:val="24"/>
          <w:shd w:val="clear" w:color="auto" w:fill="FFFFFF"/>
        </w:rPr>
        <w:lastRenderedPageBreak/>
        <w:t>缚。同时，有关部门要完善督导监管，积极探索为学校、教师、学生服务的新途径、新方式。各级党委、政府要健全制度，完善政策，为教育发展创造更好环境。</w:t>
      </w:r>
    </w:p>
    <w:p w:rsidR="00EA49BD" w:rsidRDefault="00F37812">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shd w:val="clear" w:color="auto" w:fill="FFFFFF"/>
        </w:rPr>
      </w:pPr>
      <w:r>
        <w:rPr>
          <w:rFonts w:ascii="仿宋_GB2312" w:eastAsia="仿宋_GB2312" w:hAnsi="仿宋_GB2312" w:cs="仿宋_GB2312" w:hint="eastAsia"/>
          <w:color w:val="393939"/>
          <w:szCs w:val="24"/>
          <w:shd w:val="clear" w:color="auto" w:fill="FFFFFF"/>
        </w:rPr>
        <w:t>李克强强调，建设高水平大学要充分调动广大教学和科研人员的积极性。健全教师评价制度，对教学、科研人员包括兼任行政职务的专家教授，实行符合智力劳动特点和规律的政策，不能简单套用针对行政人员的规定和经费管理办法，充分体现尊重知识、尊重人才的要求，给教学和科研人</w:t>
      </w:r>
      <w:r>
        <w:rPr>
          <w:rFonts w:ascii="仿宋_GB2312" w:eastAsia="仿宋_GB2312" w:hAnsi="仿宋_GB2312" w:cs="仿宋_GB2312" w:hint="eastAsia"/>
          <w:color w:val="393939"/>
          <w:szCs w:val="24"/>
          <w:shd w:val="clear" w:color="auto" w:fill="FFFFFF"/>
        </w:rPr>
        <w:t>员更多经费使用权，更多创新成果使用、处置和收益权，更好调动广大知识分子的积极性和创造性。要积极提携后进，为青年教师施展才华提供舞台，帮助他们解决实际困难，形成青蓝相继、人才辈出的局面，推动教育强国建设。</w:t>
      </w:r>
    </w:p>
    <w:p w:rsidR="00EA49BD" w:rsidRDefault="00EA49BD">
      <w:pPr>
        <w:pStyle w:val="a5"/>
        <w:widowControl/>
        <w:shd w:val="clear" w:color="auto" w:fill="FFFFFF"/>
        <w:spacing w:beforeAutospacing="0" w:after="225" w:afterAutospacing="0" w:line="480" w:lineRule="atLeast"/>
        <w:ind w:firstLineChars="200" w:firstLine="480"/>
        <w:rPr>
          <w:rFonts w:ascii="仿宋_GB2312" w:eastAsia="仿宋_GB2312" w:hAnsi="仿宋_GB2312" w:cs="仿宋_GB2312"/>
          <w:color w:val="393939"/>
          <w:szCs w:val="24"/>
          <w:shd w:val="clear" w:color="auto" w:fill="FFFFFF"/>
        </w:rPr>
      </w:pPr>
    </w:p>
    <w:p w:rsidR="00EA49BD" w:rsidRDefault="00F37812">
      <w:pPr>
        <w:spacing w:line="360" w:lineRule="auto"/>
        <w:jc w:val="center"/>
        <w:outlineLvl w:val="1"/>
        <w:rPr>
          <w:rFonts w:ascii="黑体" w:eastAsia="黑体" w:hAnsi="黑体" w:cs="黑体"/>
          <w:b/>
          <w:bCs/>
          <w:sz w:val="32"/>
          <w:szCs w:val="32"/>
        </w:rPr>
      </w:pPr>
      <w:bookmarkStart w:id="5" w:name="_Toc733"/>
      <w:r>
        <w:rPr>
          <w:rFonts w:ascii="黑体" w:eastAsia="黑体" w:hAnsi="黑体" w:cs="黑体" w:hint="eastAsia"/>
          <w:b/>
          <w:bCs/>
          <w:sz w:val="32"/>
          <w:szCs w:val="32"/>
        </w:rPr>
        <w:t>俞正声：提高民族宗教工作水平</w:t>
      </w:r>
      <w:r>
        <w:rPr>
          <w:rFonts w:ascii="黑体" w:eastAsia="黑体" w:hAnsi="黑体" w:cs="黑体" w:hint="eastAsia"/>
          <w:b/>
          <w:bCs/>
          <w:sz w:val="32"/>
          <w:szCs w:val="32"/>
        </w:rPr>
        <w:t xml:space="preserve"> </w:t>
      </w:r>
      <w:r>
        <w:rPr>
          <w:rFonts w:ascii="黑体" w:eastAsia="黑体" w:hAnsi="黑体" w:cs="黑体" w:hint="eastAsia"/>
          <w:b/>
          <w:bCs/>
          <w:sz w:val="32"/>
          <w:szCs w:val="32"/>
        </w:rPr>
        <w:t>促进民族团结宗教和谐</w:t>
      </w:r>
      <w:bookmarkEnd w:id="5"/>
    </w:p>
    <w:p w:rsidR="00EA49BD" w:rsidRDefault="00EA49BD">
      <w:pPr>
        <w:spacing w:line="360" w:lineRule="auto"/>
        <w:jc w:val="center"/>
        <w:outlineLvl w:val="1"/>
        <w:rPr>
          <w:rFonts w:ascii="黑体" w:eastAsia="黑体" w:hAnsi="黑体" w:cs="黑体"/>
          <w:b/>
          <w:bCs/>
          <w:sz w:val="32"/>
          <w:szCs w:val="32"/>
        </w:rPr>
      </w:pP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新华社郑州</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日电（记者孙铁翔）中共中央政治局常委、全国政协主席俞正声近日在河南调研时强调，要认真学习贯彻习近平总书记系列重要讲话精神和全国宗教工作会议精神，深入贯彻落实党中央关于民族宗教工作的大政方针，全面提高新形势下民族宗教工作水平，切实促进民族团结宗教和谐，为实现“两个一百年”奋斗目标和中华民族伟大复兴的中国梦广泛凝心聚力。</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日，俞正声先后来到南阳、郑州等地，深入市场、学校和宗教场所，并多次主持召开座谈会，考察了解基层宗教民族工作情况。调研期间，俞正声还看望了河南省政协机关干部。</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俞正</w:t>
      </w:r>
      <w:r>
        <w:rPr>
          <w:rFonts w:ascii="仿宋_GB2312" w:eastAsia="仿宋_GB2312" w:hAnsi="仿宋_GB2312" w:cs="仿宋_GB2312" w:hint="eastAsia"/>
          <w:sz w:val="24"/>
          <w:szCs w:val="24"/>
        </w:rPr>
        <w:t>声十分关心少数民族群众和学生到内地务工经商、就学就业情况。在南阳市镇平县石佛寺镇，他来到天下玉源市场，详细了解涉疆服务管理情况。在郑州市第七中学，他亲切看望师生员工，仔细询问少数民族内高班办学规模、经费投入和师资力量。在部分大中专院校负责同志座谈会、高校毕业生代表座谈会、预科班学生代表座谈会上，他认真听取关于内地新疆籍学生教育培养工作的意见建议。俞正声指出，做好民族工作关系民族团结、社会稳定和国家统一。要坚持中国特色解决民族问题的正确道路，加强各民族交往交流交融，强化“三个离不开”“五个认同”思想，让各民族</w:t>
      </w:r>
      <w:r>
        <w:rPr>
          <w:rFonts w:ascii="仿宋_GB2312" w:eastAsia="仿宋_GB2312" w:hAnsi="仿宋_GB2312" w:cs="仿宋_GB2312" w:hint="eastAsia"/>
          <w:sz w:val="24"/>
          <w:szCs w:val="24"/>
        </w:rPr>
        <w:t>在中华民族大家</w:t>
      </w:r>
      <w:r>
        <w:rPr>
          <w:rFonts w:ascii="仿宋_GB2312" w:eastAsia="仿宋_GB2312" w:hAnsi="仿宋_GB2312" w:cs="仿宋_GB2312" w:hint="eastAsia"/>
          <w:sz w:val="24"/>
          <w:szCs w:val="24"/>
        </w:rPr>
        <w:lastRenderedPageBreak/>
        <w:t>庭中手足相亲、守望相助。要扎实做好少数民族流动人口服务管理工作，依法保障其合法权益，让少数民族群众更好融入内地。要认真总结内地少数民族学生教育培养工作经验，不断提高办学质量和水平，加强对他们的就业指导服务，使他们把个人前途同中华民族整体利益紧密结合在一起，成长为促进各民族共同团结奋斗、共同繁荣发展的重要力量。</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如何加强和改进新形势下的宗教工作，俞正声高度关注。他来到郑州北大清真寺、惠济区天主堂，与宗教教职人员和信教群众亲切交谈，仔细询问宗教活动开展、宗教团体建设等情况。他还与宗教界代表人士和党政干部就贯彻落实全国宗教工作会议精神进行深入交流。俞正声强调，宗教工作在党和国家工作全局中具有特殊重要性，要全面贯彻党的宗教工作基本方针，坚持和发展中国特色社会主义宗教理论，坚持保护合法、制止非法、遏制极端，抵御渗透、打击犯罪的基本原则，结合实际深入研究和妥善处理宗教领域面临的突出问题，加强和改进党对新形势下宗教工作的领导。</w:t>
      </w:r>
      <w:r>
        <w:rPr>
          <w:rFonts w:ascii="仿宋_GB2312" w:eastAsia="仿宋_GB2312" w:hAnsi="仿宋_GB2312" w:cs="仿宋_GB2312" w:hint="eastAsia"/>
          <w:sz w:val="24"/>
          <w:szCs w:val="24"/>
        </w:rPr>
        <w:t>要提高宗教工作法治化水平，用法律规范政府管理宗教事务的行为，用法律调节涉及宗教的各种社会关系，教育引导广大信教群众正确认识和处理国法和教规的关系，增强他们依法依规开展宗教活动的自觉性和主动性。要支持宗教团体加强自身建设和人才培养，更好地发挥宗教团体的桥梁纽带作用，最大限度把广大宗教界人士和信教群众团结在党和政府周围。</w:t>
      </w:r>
    </w:p>
    <w:p w:rsidR="00EA49BD" w:rsidRDefault="00F37812">
      <w:pPr>
        <w:pStyle w:val="a5"/>
        <w:widowControl/>
        <w:shd w:val="clear" w:color="auto" w:fill="FFFFFF"/>
        <w:spacing w:beforeAutospacing="0" w:afterAutospacing="0" w:line="360" w:lineRule="auto"/>
        <w:outlineLvl w:val="0"/>
        <w:rPr>
          <w:rFonts w:ascii="宋体" w:hAnsi="宋体" w:cs="宋体"/>
          <w:b/>
          <w:sz w:val="32"/>
          <w:szCs w:val="32"/>
        </w:rPr>
      </w:pPr>
      <w:bookmarkStart w:id="6" w:name="_Toc32010"/>
      <w:bookmarkStart w:id="7" w:name="_Toc482"/>
      <w:r>
        <w:rPr>
          <w:rFonts w:ascii="宋体" w:hAnsi="宋体" w:cs="宋体" w:hint="eastAsia"/>
          <w:b/>
          <w:sz w:val="32"/>
          <w:szCs w:val="32"/>
        </w:rPr>
        <w:br w:type="page"/>
      </w:r>
    </w:p>
    <w:p w:rsidR="00EA49BD" w:rsidRDefault="00F37812">
      <w:pPr>
        <w:pStyle w:val="a5"/>
        <w:widowControl/>
        <w:shd w:val="clear" w:color="auto" w:fill="FFFFFF"/>
        <w:spacing w:beforeAutospacing="0" w:afterAutospacing="0" w:line="360" w:lineRule="auto"/>
        <w:outlineLvl w:val="0"/>
        <w:rPr>
          <w:rFonts w:ascii="宋体" w:hAnsi="宋体" w:cs="宋体"/>
          <w:b/>
          <w:sz w:val="32"/>
          <w:szCs w:val="32"/>
        </w:rPr>
      </w:pPr>
      <w:r>
        <w:rPr>
          <w:rFonts w:ascii="宋体" w:hAnsi="宋体" w:cs="宋体" w:hint="eastAsia"/>
          <w:b/>
          <w:sz w:val="32"/>
          <w:szCs w:val="32"/>
        </w:rPr>
        <w:lastRenderedPageBreak/>
        <w:t>时评与社论</w:t>
      </w:r>
      <w:bookmarkEnd w:id="6"/>
      <w:bookmarkEnd w:id="7"/>
    </w:p>
    <w:p w:rsidR="00EA49BD" w:rsidRDefault="00F37812">
      <w:pPr>
        <w:pStyle w:val="a5"/>
        <w:widowControl/>
        <w:shd w:val="clear" w:color="auto" w:fill="FFFFFF"/>
        <w:spacing w:beforeAutospacing="0" w:afterAutospacing="0" w:line="360" w:lineRule="auto"/>
        <w:jc w:val="center"/>
        <w:outlineLvl w:val="1"/>
        <w:rPr>
          <w:rFonts w:ascii="黑体" w:eastAsia="黑体" w:hAnsi="黑体" w:cs="黑体"/>
          <w:b/>
          <w:sz w:val="30"/>
          <w:szCs w:val="30"/>
        </w:rPr>
      </w:pPr>
      <w:bookmarkStart w:id="8" w:name="_Toc6034"/>
      <w:r>
        <w:rPr>
          <w:rFonts w:ascii="黑体" w:eastAsia="黑体" w:hAnsi="黑体" w:cs="黑体" w:hint="eastAsia"/>
          <w:b/>
          <w:sz w:val="30"/>
          <w:szCs w:val="30"/>
        </w:rPr>
        <w:t>“双一流”建设如何突出中国特色</w:t>
      </w:r>
      <w:bookmarkEnd w:id="8"/>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推进世界一流大学和一流学科即“双一流”建设，应坚持走“特色发展”道路。</w:t>
      </w:r>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建设世界一流大学和一流学科，不可避免地要参照国际通行的世界大学评价指标体</w:t>
      </w:r>
      <w:r>
        <w:rPr>
          <w:rFonts w:ascii="仿宋_GB2312" w:eastAsia="仿宋_GB2312" w:hAnsi="仿宋_GB2312" w:cs="仿宋_GB2312" w:hint="eastAsia"/>
          <w:color w:val="393939"/>
          <w:szCs w:val="24"/>
          <w:shd w:val="clear" w:color="auto" w:fill="FFFFFF"/>
        </w:rPr>
        <w:t>系，弄清楚世界一流大学和世界一流学科的标准是什么，以避免自说自话、自娱自乐窘境。世界大学的主要排名榜，主要通过对大学人才培养质量、科研创新能力、师资队伍水平、国际交流与合作程度、高质量论文产出和学术声誉等指标，对世界大学进行排名，这些指标在很大程度上可以衡量一所大学的办学质量。但我们也应该看到，其评价指标体系在很多方面还无法充分反映我国大学的真实水平和对人类文明发展的实际贡献。</w:t>
      </w:r>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中国高等教育的发展具有很多独特之处，因此，我们要突出中国特色。受社会政治制度、民族文化传统、经济社会发展水平等因素的影响，中国形成</w:t>
      </w:r>
      <w:r>
        <w:rPr>
          <w:rFonts w:ascii="仿宋_GB2312" w:eastAsia="仿宋_GB2312" w:hAnsi="仿宋_GB2312" w:cs="仿宋_GB2312" w:hint="eastAsia"/>
          <w:color w:val="393939"/>
          <w:szCs w:val="24"/>
          <w:shd w:val="clear" w:color="auto" w:fill="FFFFFF"/>
        </w:rPr>
        <w:t>了在世界上独树一帜的教育体系，如民族教育、国学教育、价值观教育等，实施过“</w:t>
      </w:r>
      <w:r>
        <w:rPr>
          <w:rFonts w:ascii="仿宋_GB2312" w:eastAsia="仿宋_GB2312" w:hAnsi="仿宋_GB2312" w:cs="仿宋_GB2312" w:hint="eastAsia"/>
          <w:color w:val="393939"/>
          <w:szCs w:val="24"/>
          <w:shd w:val="clear" w:color="auto" w:fill="FFFFFF"/>
        </w:rPr>
        <w:t>985</w:t>
      </w:r>
      <w:r>
        <w:rPr>
          <w:rFonts w:ascii="仿宋_GB2312" w:eastAsia="仿宋_GB2312" w:hAnsi="仿宋_GB2312" w:cs="仿宋_GB2312" w:hint="eastAsia"/>
          <w:color w:val="393939"/>
          <w:szCs w:val="24"/>
          <w:shd w:val="clear" w:color="auto" w:fill="FFFFFF"/>
        </w:rPr>
        <w:t>工程”“</w:t>
      </w:r>
      <w:r>
        <w:rPr>
          <w:rFonts w:ascii="仿宋_GB2312" w:eastAsia="仿宋_GB2312" w:hAnsi="仿宋_GB2312" w:cs="仿宋_GB2312" w:hint="eastAsia"/>
          <w:color w:val="393939"/>
          <w:szCs w:val="24"/>
          <w:shd w:val="clear" w:color="auto" w:fill="FFFFFF"/>
        </w:rPr>
        <w:t>211</w:t>
      </w:r>
      <w:r>
        <w:rPr>
          <w:rFonts w:ascii="仿宋_GB2312" w:eastAsia="仿宋_GB2312" w:hAnsi="仿宋_GB2312" w:cs="仿宋_GB2312" w:hint="eastAsia"/>
          <w:color w:val="393939"/>
          <w:szCs w:val="24"/>
          <w:shd w:val="clear" w:color="auto" w:fill="FFFFFF"/>
        </w:rPr>
        <w:t>工程”“</w:t>
      </w:r>
      <w:r>
        <w:rPr>
          <w:rFonts w:ascii="仿宋_GB2312" w:eastAsia="仿宋_GB2312" w:hAnsi="仿宋_GB2312" w:cs="仿宋_GB2312" w:hint="eastAsia"/>
          <w:color w:val="393939"/>
          <w:szCs w:val="24"/>
          <w:shd w:val="clear" w:color="auto" w:fill="FFFFFF"/>
        </w:rPr>
        <w:t>2011</w:t>
      </w:r>
      <w:r>
        <w:rPr>
          <w:rFonts w:ascii="仿宋_GB2312" w:eastAsia="仿宋_GB2312" w:hAnsi="仿宋_GB2312" w:cs="仿宋_GB2312" w:hint="eastAsia"/>
          <w:color w:val="393939"/>
          <w:szCs w:val="24"/>
          <w:shd w:val="clear" w:color="auto" w:fill="FFFFFF"/>
        </w:rPr>
        <w:t>计划”等促使高等教育飞速发展的成功战略等。同时，中国的文化传统、理论体系、话语体系及人文社会科学范式，与西方国家也存在着很大的差异，比如，我国的人文社会科学以中国特色社会主义理论为指导；比如，我国设有马克思主义理论、中医学、中药学等学科专业，它们均为我国独有的学科专业。这些“中国特色”是无法用世界通用指标来进行衡量的。因此，“双一流”建设不能盲目照搬世界大学评价指标体系，要探索建立具有中国特色、中国</w:t>
      </w:r>
      <w:r>
        <w:rPr>
          <w:rFonts w:ascii="仿宋_GB2312" w:eastAsia="仿宋_GB2312" w:hAnsi="仿宋_GB2312" w:cs="仿宋_GB2312" w:hint="eastAsia"/>
          <w:color w:val="393939"/>
          <w:szCs w:val="24"/>
          <w:shd w:val="clear" w:color="auto" w:fill="FFFFFF"/>
        </w:rPr>
        <w:t>风格、中国气派的世界一流“中国标准”，逐渐将中国标准融入到世界标准中去。</w:t>
      </w:r>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在长期办学实践、不断建设发展的历程中，我国很多大学形成了各具特色的办学理念和大学精神，塑造了自己独特的大学气质和风范，因此，要突出学校特色。同时，伴随着我国工业体系、国家治理体系的成长和完善，一批行业特色型大学不断发展壮大，在服务国家经济社会发展的过程中，形成了显著的办学特色和学科优势。这些都成为我国大学不可复制的软实力和核心竞争力。在“双一流”建设中，我们要避免功利化“刷榜单”行为，而要在特色发展、内涵发展上做文章。如中国政法大学，</w:t>
      </w:r>
      <w:r>
        <w:rPr>
          <w:rFonts w:ascii="仿宋_GB2312" w:eastAsia="仿宋_GB2312" w:hAnsi="仿宋_GB2312" w:cs="仿宋_GB2312" w:hint="eastAsia"/>
          <w:color w:val="393939"/>
          <w:szCs w:val="24"/>
          <w:shd w:val="clear" w:color="auto" w:fill="FFFFFF"/>
        </w:rPr>
        <w:t>在</w:t>
      </w:r>
      <w:r>
        <w:rPr>
          <w:rFonts w:ascii="仿宋_GB2312" w:eastAsia="仿宋_GB2312" w:hAnsi="仿宋_GB2312" w:cs="仿宋_GB2312" w:hint="eastAsia"/>
          <w:color w:val="393939"/>
          <w:szCs w:val="24"/>
          <w:shd w:val="clear" w:color="auto" w:fill="FFFFFF"/>
        </w:rPr>
        <w:t>60</w:t>
      </w:r>
      <w:r>
        <w:rPr>
          <w:rFonts w:ascii="仿宋_GB2312" w:eastAsia="仿宋_GB2312" w:hAnsi="仿宋_GB2312" w:cs="仿宋_GB2312" w:hint="eastAsia"/>
          <w:color w:val="393939"/>
          <w:szCs w:val="24"/>
          <w:shd w:val="clear" w:color="auto" w:fill="FFFFFF"/>
        </w:rPr>
        <w:t>多年的办学历程中，坚持“学术立校、人才强校、质量兴校、特色办校、依法治校”</w:t>
      </w:r>
      <w:r>
        <w:rPr>
          <w:rFonts w:ascii="仿宋_GB2312" w:eastAsia="仿宋_GB2312" w:hAnsi="仿宋_GB2312" w:cs="仿宋_GB2312" w:hint="eastAsia"/>
          <w:color w:val="393939"/>
          <w:szCs w:val="24"/>
          <w:shd w:val="clear" w:color="auto" w:fill="FFFFFF"/>
        </w:rPr>
        <w:lastRenderedPageBreak/>
        <w:t>的办学理念，以“经国纬政，法治天下”和“经世济民，福泽万邦”为自己的两大办学使命，服务国家法治建设已经成为法大重要的精神名片，也将是法大未来发展的时代标签。</w:t>
      </w:r>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突出学科特色非常重要，学科建设要懂得“取”“舍”，切忌一哄而上，盲目增设热门学科，不切实际地追求学科上的大而全。应选取优势特色学科进行重点建设，用有限的资源获取最大的效益。尤其对于行业特色型大学来说，面向国家战略需求和服务行业，优势特色学科由“专”转“精”是其迈向世界一流的</w:t>
      </w:r>
      <w:r>
        <w:rPr>
          <w:rFonts w:ascii="仿宋_GB2312" w:eastAsia="仿宋_GB2312" w:hAnsi="仿宋_GB2312" w:cs="仿宋_GB2312" w:hint="eastAsia"/>
          <w:color w:val="393939"/>
          <w:szCs w:val="24"/>
          <w:shd w:val="clear" w:color="auto" w:fill="FFFFFF"/>
        </w:rPr>
        <w:t>最佳途径。我校坚持“有所为，有所不为”的原则，在“双一流”建设中以法学学科建设为重点，力争到“十三五”末，法学学科进入世界一流学科行列，政治学等学科具备进入国内一流和冲击世界一流的实力。</w:t>
      </w:r>
    </w:p>
    <w:p w:rsidR="00EA49BD" w:rsidRDefault="00F37812">
      <w:pPr>
        <w:pStyle w:val="a5"/>
        <w:widowControl/>
        <w:shd w:val="clear" w:color="auto" w:fill="FFFFFF"/>
        <w:spacing w:beforeAutospacing="0" w:after="225" w:afterAutospacing="0" w:line="480" w:lineRule="atLeast"/>
        <w:ind w:left="45" w:right="45" w:firstLineChars="200" w:firstLine="480"/>
        <w:jc w:val="both"/>
        <w:rPr>
          <w:rFonts w:ascii="仿宋_GB2312" w:eastAsia="仿宋_GB2312" w:hAnsi="仿宋_GB2312" w:cs="仿宋_GB2312"/>
          <w:color w:val="393939"/>
          <w:szCs w:val="24"/>
        </w:rPr>
      </w:pPr>
      <w:r>
        <w:rPr>
          <w:rFonts w:ascii="仿宋_GB2312" w:eastAsia="仿宋_GB2312" w:hAnsi="仿宋_GB2312" w:cs="仿宋_GB2312" w:hint="eastAsia"/>
          <w:color w:val="393939"/>
          <w:szCs w:val="24"/>
          <w:shd w:val="clear" w:color="auto" w:fill="FFFFFF"/>
        </w:rPr>
        <w:t>“双一流”建设的路径不止一条，大学要明了自身的优势和不足，突出路径特色。“双一流”建设还应在提高核心竞争力上下功夫。对此，中国政法大学以立德树人、教书育人为核心，在继续强化师资和教育国际化的同时，重点弥补科研弱项和短板，坚持走以质量提升为核心的内涵式发展道路，力争做到人才培养、科研成果、社会服务、师资队伍“四量齐升”。</w:t>
      </w:r>
    </w:p>
    <w:p w:rsidR="00EA49BD" w:rsidRDefault="00EA49BD">
      <w:pPr>
        <w:spacing w:line="360" w:lineRule="auto"/>
        <w:jc w:val="center"/>
        <w:rPr>
          <w:rFonts w:ascii="黑体" w:eastAsia="黑体" w:hAnsi="黑体" w:cs="黑体"/>
          <w:b/>
          <w:bCs/>
          <w:sz w:val="30"/>
          <w:szCs w:val="30"/>
        </w:rPr>
      </w:pPr>
    </w:p>
    <w:p w:rsidR="00EA49BD" w:rsidRDefault="00EA49BD">
      <w:pPr>
        <w:spacing w:line="360" w:lineRule="auto"/>
        <w:jc w:val="center"/>
        <w:rPr>
          <w:rFonts w:ascii="黑体" w:eastAsia="黑体" w:hAnsi="黑体" w:cs="黑体"/>
          <w:b/>
          <w:bCs/>
          <w:sz w:val="30"/>
          <w:szCs w:val="30"/>
        </w:rPr>
      </w:pPr>
    </w:p>
    <w:p w:rsidR="00EA49BD" w:rsidRDefault="00F37812">
      <w:pPr>
        <w:spacing w:line="360" w:lineRule="auto"/>
        <w:jc w:val="center"/>
        <w:outlineLvl w:val="1"/>
        <w:rPr>
          <w:rFonts w:ascii="黑体" w:eastAsia="黑体" w:hAnsi="黑体" w:cs="黑体"/>
          <w:b/>
          <w:bCs/>
          <w:sz w:val="30"/>
          <w:szCs w:val="30"/>
        </w:rPr>
      </w:pPr>
      <w:bookmarkStart w:id="9" w:name="_Toc11971"/>
      <w:r>
        <w:rPr>
          <w:rFonts w:ascii="黑体" w:eastAsia="黑体" w:hAnsi="黑体" w:cs="黑体" w:hint="eastAsia"/>
          <w:b/>
          <w:bCs/>
          <w:sz w:val="30"/>
          <w:szCs w:val="30"/>
        </w:rPr>
        <w:t>让双创成为发展新动能</w:t>
      </w:r>
      <w:bookmarkEnd w:id="9"/>
    </w:p>
    <w:p w:rsidR="00EA49BD" w:rsidRDefault="00EA49BD">
      <w:pPr>
        <w:spacing w:line="360" w:lineRule="auto"/>
        <w:jc w:val="center"/>
        <w:rPr>
          <w:rFonts w:ascii="黑体" w:eastAsia="黑体" w:hAnsi="黑体" w:cs="黑体"/>
          <w:b/>
          <w:bCs/>
          <w:sz w:val="30"/>
          <w:szCs w:val="30"/>
        </w:rPr>
      </w:pP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大众创业、万众创新（“双创”）是国家基于转型发展需要和国内创新潜力提出的重大战略，旨在优化创新创业环境，激发蕴藏在人民群众之中的无穷智慧和创造力，让那些有能力、想创业创新的人有施展才华的机会，实现靠创业自立，凭创新出彩。国家为推进双创已出台了很多政策，在很大程度上改善了创新创业环境，人们选择就业或创业的余地增加了，在不少领域出现了很多创业创新亮点，新的经济增长点也不断涌现，双创在支撑经济和社会发展中的作用日趋凸显。</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大众创业、万众创新并不是谋求让所有人放下本职工作都去创业，但却又与</w:t>
      </w:r>
      <w:r>
        <w:rPr>
          <w:rFonts w:ascii="仿宋_GB2312" w:eastAsia="仿宋_GB2312" w:hAnsi="仿宋_GB2312" w:cs="仿宋_GB2312" w:hint="eastAsia"/>
          <w:sz w:val="24"/>
          <w:szCs w:val="24"/>
        </w:rPr>
        <w:t>多数人</w:t>
      </w:r>
      <w:r>
        <w:rPr>
          <w:rFonts w:ascii="仿宋_GB2312" w:eastAsia="仿宋_GB2312" w:hAnsi="仿宋_GB2312" w:cs="仿宋_GB2312" w:hint="eastAsia"/>
          <w:sz w:val="24"/>
          <w:szCs w:val="24"/>
        </w:rPr>
        <w:lastRenderedPageBreak/>
        <w:t>相关，毕竟创新创业不是少数人的专利；创新创业既要政府支持，又必须让市场在其中发挥基础性作用，如何更好地发挥二者作用，创造一个更良性的创新创业环境，这是搞好双创工作的核心。为防止双创工作被片面化理解，防止昙花一现，防止行为扭曲，需要进一步明晰双创的内涵和战略意义，厘清工作思路，完善政策体系，加快构建双创生态系统。</w:t>
      </w:r>
    </w:p>
    <w:p w:rsidR="00EA49BD" w:rsidRPr="00767B80" w:rsidRDefault="00F37812" w:rsidP="00767B80">
      <w:pPr>
        <w:spacing w:line="360" w:lineRule="auto"/>
        <w:ind w:firstLineChars="200" w:firstLine="482"/>
        <w:jc w:val="left"/>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一、推动双创是符合我国国情的重大战略</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创是基于我国经济进入新常态的发展需求，致力于打造经济发展的新动能。进入新阶段后，我们已彻底不能再延续传统的发展方式，必须从根本上依靠创新驱动，调整经济结构，提高经济发展质量。双创是探索建设创新型国家的一条新路径，通过双创产生更多“铺天盖地”的创新，与“顶天立地”的科技突破相辅相成，构成有系统、多层次的国家创新体系。更重要的是，双创将创新与创业相关联，用创业牵引创新，用市场需求拉动创新，实现产学研自然贯通，让市场在创新中起决定性作用。在双创中会产生很多新业态、新产业、新模式，并使传统的服务业领域被大大拓展，</w:t>
      </w:r>
      <w:r>
        <w:rPr>
          <w:rFonts w:ascii="仿宋_GB2312" w:eastAsia="仿宋_GB2312" w:hAnsi="仿宋_GB2312" w:cs="仿宋_GB2312" w:hint="eastAsia"/>
          <w:sz w:val="24"/>
          <w:szCs w:val="24"/>
        </w:rPr>
        <w:t>新的经济增长点不断涌现，这样积少汇多，积小汇聚，双创就会逐渐成为调整经济结构的重要依托。</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双创是基于我国人力资源丰富、国内市场大、工业体系完备等特有优势和巨大潜力，致力于激发全社会的创新潜能和创业活力。上个世纪</w:t>
      </w: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年代的土地承包制改革，激发了亿万老百姓的劳动积极性，现在我国有</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亿多人口、</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亿多劳动力，如果把这其中蕴藏的无穷智慧和创造力再次激发出来，人民面貌将会发生重大改变。中国的市场潜力巨大，即使一个细分的边缘市场都可以支撑成千上万个企业发展。我们还有多年形成的完备工业体系，有了创意、设想、创新技术，实现</w:t>
      </w:r>
      <w:r>
        <w:rPr>
          <w:rFonts w:ascii="仿宋_GB2312" w:eastAsia="仿宋_GB2312" w:hAnsi="仿宋_GB2312" w:cs="仿宋_GB2312" w:hint="eastAsia"/>
          <w:sz w:val="24"/>
          <w:szCs w:val="24"/>
        </w:rPr>
        <w:t>产品化、规模化非常容易，也更加快捷。再加上全球化带来的便利，创业的机会、成功的概率都会大大提升，这反过来更能提升人们对创新创业的信心和期望。</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创是基于人们对机会公平、权利公平的内在追求，致力于探索劳动致富、共同富裕、社会公平的新路径。人们靠双创有了更好的出路，过上更好的生活，无收入者变成有收入者，低收入者更多变成中等收入者，收入分配结构得到改善。大学生不一定毕业就进机关、进大公司，有本领、有能力的毕业就可创业，或者有过一段工作经历后再创业，人生通道变多了，就业矛盾也会得以缓解。双创一旦蔚然成风，社会风气也</w:t>
      </w:r>
      <w:r>
        <w:rPr>
          <w:rFonts w:ascii="仿宋_GB2312" w:eastAsia="仿宋_GB2312" w:hAnsi="仿宋_GB2312" w:cs="仿宋_GB2312" w:hint="eastAsia"/>
          <w:sz w:val="24"/>
          <w:szCs w:val="24"/>
        </w:rPr>
        <w:t>会因此改观，人们不再去膜拜权势，而是追求靠本事建业、立业，社会也会更加公平、公正。</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双创是基于全面深化改革的内在要求，致力于寻找更多的改革突破口。从历史经验看，最宜取得成功的改革是与百姓利益最相关、能让人们尽早受益的改革。双创关乎每</w:t>
      </w:r>
      <w:r>
        <w:rPr>
          <w:rFonts w:ascii="仿宋_GB2312" w:eastAsia="仿宋_GB2312" w:hAnsi="仿宋_GB2312" w:cs="仿宋_GB2312" w:hint="eastAsia"/>
          <w:sz w:val="24"/>
          <w:szCs w:val="24"/>
        </w:rPr>
        <w:lastRenderedPageBreak/>
        <w:t>一个人，人们在创新创业中最关心的事，就是改革要率先突破的领域。如要给创业者释放更多的机会，这需要加快推进要素市场改革，尤其是垄断行业、金融改革；要降低创新创业门槛，这需要推进政府改革，简政放权，降低创业成本；要调动创新创业积极性，这需要完善社会信用机制、创新激励机制、社会保障机制</w:t>
      </w:r>
      <w:r>
        <w:rPr>
          <w:rFonts w:ascii="仿宋_GB2312" w:eastAsia="仿宋_GB2312" w:hAnsi="仿宋_GB2312" w:cs="仿宋_GB2312" w:hint="eastAsia"/>
          <w:sz w:val="24"/>
          <w:szCs w:val="24"/>
        </w:rPr>
        <w:t>，让人们放心去创新，安心去创业，减少后顾之忧。</w:t>
      </w:r>
    </w:p>
    <w:p w:rsidR="00EA49BD" w:rsidRPr="00767B80" w:rsidRDefault="00F37812" w:rsidP="00767B80">
      <w:pPr>
        <w:spacing w:line="360" w:lineRule="auto"/>
        <w:ind w:firstLineChars="200" w:firstLine="482"/>
        <w:jc w:val="left"/>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二、双创带来了新变化</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创新创业环境得到改善。政府通过实施简政放权、放管结合、优化服务等改革，出台减少小微企业税费、化解融资难等政策，推动“互联网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”、“中国制造</w:t>
      </w:r>
      <w:r>
        <w:rPr>
          <w:rFonts w:ascii="仿宋_GB2312" w:eastAsia="仿宋_GB2312" w:hAnsi="仿宋_GB2312" w:cs="仿宋_GB2312" w:hint="eastAsia"/>
          <w:sz w:val="24"/>
          <w:szCs w:val="24"/>
        </w:rPr>
        <w:t>2025</w:t>
      </w:r>
      <w:r>
        <w:rPr>
          <w:rFonts w:ascii="仿宋_GB2312" w:eastAsia="仿宋_GB2312" w:hAnsi="仿宋_GB2312" w:cs="仿宋_GB2312" w:hint="eastAsia"/>
          <w:sz w:val="24"/>
          <w:szCs w:val="24"/>
        </w:rPr>
        <w:t>”等行动，一些长期束缚创新创业的障碍得以消除消减，创业门槛得以降低。在一些市场化程度较高的城市，由于持续改善本地的行政、市场、融资、司法、公共服务等综合环境，创新资源不断向这些地方集聚，甚至在深圳这些城市还吸引了大量来自美国硅谷等地的外国创客、极客等来创业。这进一步说明，改善环境是推进双创的重中</w:t>
      </w:r>
      <w:r>
        <w:rPr>
          <w:rFonts w:ascii="仿宋_GB2312" w:eastAsia="仿宋_GB2312" w:hAnsi="仿宋_GB2312" w:cs="仿宋_GB2312" w:hint="eastAsia"/>
          <w:sz w:val="24"/>
          <w:szCs w:val="24"/>
        </w:rPr>
        <w:t>之重。</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创业热情高涨。创业主体更加多元化，创业“新四军”的带动效应明显。首先是留学自主创业大幅增加，</w:t>
      </w:r>
      <w:r>
        <w:rPr>
          <w:rFonts w:ascii="仿宋_GB2312" w:eastAsia="仿宋_GB2312" w:hAnsi="仿宋_GB2312" w:cs="仿宋_GB2312" w:hint="eastAsia"/>
          <w:sz w:val="24"/>
          <w:szCs w:val="24"/>
        </w:rPr>
        <w:t>2008</w:t>
      </w:r>
      <w:r>
        <w:rPr>
          <w:rFonts w:ascii="仿宋_GB2312" w:eastAsia="仿宋_GB2312" w:hAnsi="仿宋_GB2312" w:cs="仿宋_GB2312" w:hint="eastAsia"/>
          <w:sz w:val="24"/>
          <w:szCs w:val="24"/>
        </w:rPr>
        <w:t>年，留学人员回国自主创业人数约</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万人，</w:t>
      </w:r>
      <w:r>
        <w:rPr>
          <w:rFonts w:ascii="仿宋_GB2312" w:eastAsia="仿宋_GB2312" w:hAnsi="仿宋_GB2312" w:cs="仿宋_GB2312" w:hint="eastAsia"/>
          <w:sz w:val="24"/>
          <w:szCs w:val="24"/>
        </w:rPr>
        <w:t>2014</w:t>
      </w:r>
      <w:r>
        <w:rPr>
          <w:rFonts w:ascii="仿宋_GB2312" w:eastAsia="仿宋_GB2312" w:hAnsi="仿宋_GB2312" w:cs="仿宋_GB2312" w:hint="eastAsia"/>
          <w:sz w:val="24"/>
          <w:szCs w:val="24"/>
        </w:rPr>
        <w:t>年达到了</w:t>
      </w:r>
      <w:r>
        <w:rPr>
          <w:rFonts w:ascii="仿宋_GB2312" w:eastAsia="仿宋_GB2312" w:hAnsi="仿宋_GB2312" w:cs="仿宋_GB2312" w:hint="eastAsia"/>
          <w:sz w:val="24"/>
          <w:szCs w:val="24"/>
        </w:rPr>
        <w:t>36.48</w:t>
      </w:r>
      <w:r>
        <w:rPr>
          <w:rFonts w:ascii="仿宋_GB2312" w:eastAsia="仿宋_GB2312" w:hAnsi="仿宋_GB2312" w:cs="仿宋_GB2312" w:hint="eastAsia"/>
          <w:sz w:val="24"/>
          <w:szCs w:val="24"/>
        </w:rPr>
        <w:t>万人，自主创业人员占归国人员比重超过了</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其次是科技工作者带动的科技型创业备受瞩目，有一技之长、带着成果转化、看准市场需求去创业的科技工作者相比其他创业者更具优势，更有成功把握，创业的财富溢出效应也更明显；其三是大学生选择创业的比例明显提升，</w:t>
      </w:r>
      <w:r>
        <w:rPr>
          <w:rFonts w:ascii="仿宋_GB2312" w:eastAsia="仿宋_GB2312" w:hAnsi="仿宋_GB2312" w:cs="仿宋_GB2312" w:hint="eastAsia"/>
          <w:sz w:val="24"/>
          <w:szCs w:val="24"/>
        </w:rPr>
        <w:t>2013</w:t>
      </w:r>
      <w:r>
        <w:rPr>
          <w:rFonts w:ascii="仿宋_GB2312" w:eastAsia="仿宋_GB2312" w:hAnsi="仿宋_GB2312" w:cs="仿宋_GB2312" w:hint="eastAsia"/>
          <w:sz w:val="24"/>
          <w:szCs w:val="24"/>
        </w:rPr>
        <w:t>年为</w:t>
      </w: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年达到</w:t>
      </w:r>
      <w:r>
        <w:rPr>
          <w:rFonts w:ascii="仿宋_GB2312" w:eastAsia="仿宋_GB2312" w:hAnsi="仿宋_GB2312" w:cs="仿宋_GB2312" w:hint="eastAsia"/>
          <w:sz w:val="24"/>
          <w:szCs w:val="24"/>
        </w:rPr>
        <w:t>6.3%</w:t>
      </w:r>
      <w:r>
        <w:rPr>
          <w:rFonts w:ascii="仿宋_GB2312" w:eastAsia="仿宋_GB2312" w:hAnsi="仿宋_GB2312" w:cs="仿宋_GB2312" w:hint="eastAsia"/>
          <w:sz w:val="24"/>
          <w:szCs w:val="24"/>
        </w:rPr>
        <w:t>；其四是农民工自主创业人数增加，回乡创业、在打工地</w:t>
      </w:r>
      <w:r>
        <w:rPr>
          <w:rFonts w:ascii="仿宋_GB2312" w:eastAsia="仿宋_GB2312" w:hAnsi="仿宋_GB2312" w:cs="仿宋_GB2312" w:hint="eastAsia"/>
          <w:sz w:val="24"/>
          <w:szCs w:val="24"/>
        </w:rPr>
        <w:t>创业，成为新阶段农民工致富的重要途径。</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创业创新路径多元化。过去在技术和社会条件不具备的情况下，创业比较困难，创新也更多是在大企业内开展的技术活动。在互联网普及和技术变革时代，只要看到了市场需求，或者有技术突破的能力，就很容易诞生一批新生企业和新兴产业。这两年在“互联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”或者“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互联网”大潮中，电子商务、互联网医疗、交通互联等新业态出现了井喷式发展，形成了创新创业的丛林。过去的一些工业大企业也从封闭式创新转向开源创新、平台创新，过去的内部研发人员利用大企业平台，既自己创业，又为大企业提供源源不断的新创意、</w:t>
      </w:r>
      <w:r>
        <w:rPr>
          <w:rFonts w:ascii="仿宋_GB2312" w:eastAsia="仿宋_GB2312" w:hAnsi="仿宋_GB2312" w:cs="仿宋_GB2312" w:hint="eastAsia"/>
          <w:sz w:val="24"/>
          <w:szCs w:val="24"/>
        </w:rPr>
        <w:t>新技术，实现了共赢。众包、众扶、众创、众筹等创新方式也迅速发展，一些新兴的创新载体如淘宝村、电商平台、众创空间、新型孵化器、转化基地等也大量涌现，据初步统计，全国淘宝村已超过</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多个，电商园区</w:t>
      </w:r>
      <w:r>
        <w:rPr>
          <w:rFonts w:ascii="仿宋_GB2312" w:eastAsia="仿宋_GB2312" w:hAnsi="仿宋_GB2312" w:cs="仿宋_GB2312" w:hint="eastAsia"/>
          <w:sz w:val="24"/>
          <w:szCs w:val="24"/>
        </w:rPr>
        <w:t>510</w:t>
      </w:r>
      <w:r>
        <w:rPr>
          <w:rFonts w:ascii="仿宋_GB2312" w:eastAsia="仿宋_GB2312" w:hAnsi="仿宋_GB2312" w:cs="仿宋_GB2312" w:hint="eastAsia"/>
          <w:sz w:val="24"/>
          <w:szCs w:val="24"/>
        </w:rPr>
        <w:t>个，各种类型的孵化器超过</w:t>
      </w:r>
      <w:r>
        <w:rPr>
          <w:rFonts w:ascii="仿宋_GB2312" w:eastAsia="仿宋_GB2312" w:hAnsi="仿宋_GB2312" w:cs="仿宋_GB2312" w:hint="eastAsia"/>
          <w:sz w:val="24"/>
          <w:szCs w:val="24"/>
        </w:rPr>
        <w:t>1700</w:t>
      </w:r>
      <w:r>
        <w:rPr>
          <w:rFonts w:ascii="仿宋_GB2312" w:eastAsia="仿宋_GB2312" w:hAnsi="仿宋_GB2312" w:cs="仿宋_GB2312" w:hint="eastAsia"/>
          <w:sz w:val="24"/>
          <w:szCs w:val="24"/>
        </w:rPr>
        <w:t>家，有</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万家企业在孵。在北京的中关村还出现了很多“创新系”，如联想系、新浪系、金山系等，主要是由大企业和一些从大企业出来创业的员工开办的众</w:t>
      </w:r>
      <w:r>
        <w:rPr>
          <w:rFonts w:ascii="仿宋_GB2312" w:eastAsia="仿宋_GB2312" w:hAnsi="仿宋_GB2312" w:cs="仿宋_GB2312" w:hint="eastAsia"/>
          <w:sz w:val="24"/>
          <w:szCs w:val="24"/>
        </w:rPr>
        <w:lastRenderedPageBreak/>
        <w:t>多新生企业组成，之所以称系，是因为新生企业从事的业务多是大企业不想做或者看不到、做不了的事，他们相互之间彼此多多少少有关联，他们之间少了同业竞</w:t>
      </w:r>
      <w:r>
        <w:rPr>
          <w:rFonts w:ascii="仿宋_GB2312" w:eastAsia="仿宋_GB2312" w:hAnsi="仿宋_GB2312" w:cs="仿宋_GB2312" w:hint="eastAsia"/>
          <w:sz w:val="24"/>
          <w:szCs w:val="24"/>
        </w:rPr>
        <w:t>争，多的是合作、兼容、互补、共生，其中很多还是原企业资助或参股的，这些创新系构成了一种新的创新生态。</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就业结构发生大变化。在经济下行压力较大，一些传统产业要去产能去库存从而减少就业岗位的情况下，新增就业更多地要依靠中小微企业，依靠发展服务业。通过商事制度改革，</w:t>
      </w:r>
      <w:r>
        <w:rPr>
          <w:rFonts w:ascii="仿宋_GB2312" w:eastAsia="仿宋_GB2312" w:hAnsi="仿宋_GB2312" w:cs="仿宋_GB2312" w:hint="eastAsia"/>
          <w:sz w:val="24"/>
          <w:szCs w:val="24"/>
        </w:rPr>
        <w:t>2014</w:t>
      </w:r>
      <w:r>
        <w:rPr>
          <w:rFonts w:ascii="仿宋_GB2312" w:eastAsia="仿宋_GB2312" w:hAnsi="仿宋_GB2312" w:cs="仿宋_GB2312" w:hint="eastAsia"/>
          <w:sz w:val="24"/>
          <w:szCs w:val="24"/>
        </w:rPr>
        <w:t>年我国新增各类市场主体达到</w:t>
      </w:r>
      <w:r>
        <w:rPr>
          <w:rFonts w:ascii="仿宋_GB2312" w:eastAsia="仿宋_GB2312" w:hAnsi="仿宋_GB2312" w:cs="仿宋_GB2312" w:hint="eastAsia"/>
          <w:sz w:val="24"/>
          <w:szCs w:val="24"/>
        </w:rPr>
        <w:t>1200</w:t>
      </w:r>
      <w:r>
        <w:rPr>
          <w:rFonts w:ascii="仿宋_GB2312" w:eastAsia="仿宋_GB2312" w:hAnsi="仿宋_GB2312" w:cs="仿宋_GB2312" w:hint="eastAsia"/>
          <w:sz w:val="24"/>
          <w:szCs w:val="24"/>
        </w:rPr>
        <w:t>万户，</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年平均每天有</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万户企业诞生，</w:t>
      </w:r>
      <w:r>
        <w:rPr>
          <w:rFonts w:ascii="仿宋_GB2312" w:eastAsia="仿宋_GB2312" w:hAnsi="仿宋_GB2312" w:cs="仿宋_GB2312" w:hint="eastAsia"/>
          <w:sz w:val="24"/>
          <w:szCs w:val="24"/>
        </w:rPr>
        <w:t>31</w:t>
      </w:r>
      <w:r>
        <w:rPr>
          <w:rFonts w:ascii="仿宋_GB2312" w:eastAsia="仿宋_GB2312" w:hAnsi="仿宋_GB2312" w:cs="仿宋_GB2312" w:hint="eastAsia"/>
          <w:sz w:val="24"/>
          <w:szCs w:val="24"/>
        </w:rPr>
        <w:t>个大城市失业率保持在</w:t>
      </w: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rPr>
        <w:t>左右，经济增速放缓但就业平稳，主要归因于新生市场主体创造了大量就业机会。从产业对就业的贡献看，一些重资本型产业如钢铁、化工等，投资量大，</w:t>
      </w:r>
      <w:r>
        <w:rPr>
          <w:rFonts w:ascii="仿宋_GB2312" w:eastAsia="仿宋_GB2312" w:hAnsi="仿宋_GB2312" w:cs="仿宋_GB2312" w:hint="eastAsia"/>
          <w:sz w:val="24"/>
          <w:szCs w:val="24"/>
        </w:rPr>
        <w:t>但工厂自动化、智能化程度越来越高，吸纳的劳动力非常有限，一个千亿元投资的钢厂其就业人数不超过</w:t>
      </w:r>
      <w:r>
        <w:rPr>
          <w:rFonts w:ascii="仿宋_GB2312" w:eastAsia="仿宋_GB2312" w:hAnsi="仿宋_GB2312" w:cs="仿宋_GB2312" w:hint="eastAsia"/>
          <w:sz w:val="24"/>
          <w:szCs w:val="24"/>
        </w:rPr>
        <w:t>2000</w:t>
      </w:r>
      <w:r>
        <w:rPr>
          <w:rFonts w:ascii="仿宋_GB2312" w:eastAsia="仿宋_GB2312" w:hAnsi="仿宋_GB2312" w:cs="仿宋_GB2312" w:hint="eastAsia"/>
          <w:sz w:val="24"/>
          <w:szCs w:val="24"/>
        </w:rPr>
        <w:t>人，平均</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万元创造不到一个就业岗位。如果说创造经济增长的主要目的是为了保就业，双创虽然短期内不能成为支持增长的支柱性力量，但对就业的贡献确实更大，假设一下，如果</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亿元投向双创，其就业人数会是一个钢厂的几千倍、上万倍。</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社会投资更加活跃。多元、海量的市场主体必然会拉动和放大投资，投向创新、创业的资本也越来越多。如</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年上半年主要以小微企业和早期创业者为投资目标的天使投资额达到约</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亿元，同比增加</w:t>
      </w:r>
      <w:r>
        <w:rPr>
          <w:rFonts w:ascii="仿宋_GB2312" w:eastAsia="仿宋_GB2312" w:hAnsi="仿宋_GB2312" w:cs="仿宋_GB2312" w:hint="eastAsia"/>
          <w:sz w:val="24"/>
          <w:szCs w:val="24"/>
        </w:rPr>
        <w:t>了</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，初创期投资项目占比超过</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。截至</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日，在新三板上市的公司有</w:t>
      </w:r>
      <w:r>
        <w:rPr>
          <w:rFonts w:ascii="仿宋_GB2312" w:eastAsia="仿宋_GB2312" w:hAnsi="仿宋_GB2312" w:cs="仿宋_GB2312" w:hint="eastAsia"/>
          <w:sz w:val="24"/>
          <w:szCs w:val="24"/>
        </w:rPr>
        <w:t>5687</w:t>
      </w:r>
      <w:r>
        <w:rPr>
          <w:rFonts w:ascii="仿宋_GB2312" w:eastAsia="仿宋_GB2312" w:hAnsi="仿宋_GB2312" w:cs="仿宋_GB2312" w:hint="eastAsia"/>
          <w:sz w:val="24"/>
          <w:szCs w:val="24"/>
        </w:rPr>
        <w:t>家，总市值约</w:t>
      </w:r>
      <w:r>
        <w:rPr>
          <w:rFonts w:ascii="仿宋_GB2312" w:eastAsia="仿宋_GB2312" w:hAnsi="仿宋_GB2312" w:cs="仿宋_GB2312" w:hint="eastAsia"/>
          <w:sz w:val="24"/>
          <w:szCs w:val="24"/>
        </w:rPr>
        <w:t>2.57</w:t>
      </w:r>
      <w:r>
        <w:rPr>
          <w:rFonts w:ascii="仿宋_GB2312" w:eastAsia="仿宋_GB2312" w:hAnsi="仿宋_GB2312" w:cs="仿宋_GB2312" w:hint="eastAsia"/>
          <w:sz w:val="24"/>
          <w:szCs w:val="24"/>
        </w:rPr>
        <w:t>万亿元。众筹融资供需规模都很大，</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年上半年众筹行业成交额逾</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亿元，超过</w:t>
      </w:r>
      <w:r>
        <w:rPr>
          <w:rFonts w:ascii="仿宋_GB2312" w:eastAsia="仿宋_GB2312" w:hAnsi="仿宋_GB2312" w:cs="仿宋_GB2312" w:hint="eastAsia"/>
          <w:sz w:val="24"/>
          <w:szCs w:val="24"/>
        </w:rPr>
        <w:t>2014</w:t>
      </w:r>
      <w:r>
        <w:rPr>
          <w:rFonts w:ascii="仿宋_GB2312" w:eastAsia="仿宋_GB2312" w:hAnsi="仿宋_GB2312" w:cs="仿宋_GB2312" w:hint="eastAsia"/>
          <w:sz w:val="24"/>
          <w:szCs w:val="24"/>
        </w:rPr>
        <w:t>年的两倍，行业全年交易规模有望达到</w:t>
      </w:r>
      <w:r>
        <w:rPr>
          <w:rFonts w:ascii="仿宋_GB2312" w:eastAsia="仿宋_GB2312" w:hAnsi="仿宋_GB2312" w:cs="仿宋_GB2312" w:hint="eastAsia"/>
          <w:sz w:val="24"/>
          <w:szCs w:val="24"/>
        </w:rPr>
        <w:t>150</w:t>
      </w:r>
      <w:r>
        <w:rPr>
          <w:rFonts w:ascii="仿宋_GB2312" w:eastAsia="仿宋_GB2312" w:hAnsi="仿宋_GB2312" w:cs="仿宋_GB2312" w:hint="eastAsia"/>
          <w:sz w:val="24"/>
          <w:szCs w:val="24"/>
        </w:rPr>
        <w:t>亿元至</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亿元，其中绝大部分是股权众筹。</w:t>
      </w:r>
    </w:p>
    <w:p w:rsidR="00EA49BD" w:rsidRPr="00767B80" w:rsidRDefault="00F37812" w:rsidP="00767B80">
      <w:pPr>
        <w:spacing w:line="360" w:lineRule="auto"/>
        <w:ind w:firstLineChars="200" w:firstLine="482"/>
        <w:jc w:val="left"/>
        <w:rPr>
          <w:rFonts w:ascii="仿宋_GB2312" w:eastAsia="仿宋_GB2312" w:hAnsi="仿宋_GB2312" w:cs="仿宋_GB2312"/>
          <w:b/>
          <w:sz w:val="24"/>
          <w:szCs w:val="24"/>
        </w:rPr>
      </w:pPr>
      <w:r w:rsidRPr="00767B80">
        <w:rPr>
          <w:rFonts w:ascii="仿宋_GB2312" w:eastAsia="仿宋_GB2312" w:hAnsi="仿宋_GB2312" w:cs="仿宋_GB2312" w:hint="eastAsia"/>
          <w:b/>
          <w:sz w:val="24"/>
          <w:szCs w:val="24"/>
        </w:rPr>
        <w:t>三、尊重规律，科学作为</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创有丰富的内涵，也有其自身规律性。须端正认识，尊重规律，既要主动作为，又要防止乱作为，关键是处理好政府与市场的关系，明晰二者边界。在调动和保护各方积极性的同时，也须及时纠正实践中一些违背规律的做法。</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理解大众创业、万众创新的内涵。大众创业、万众创新并不是让所有人不计条件、不计失败地去创业、去搞创新，就像当年的大炼钢铁一样，全民炼钢，一哄而上，造出的却多是废品、次品。大众与万众本质上强调的是人民创造力，创业与创新一定是因人而异，因时而异，因地而异。从创新实践看，有过工作或创业经历的人、有一技之长的科技人员创业风险相对较小，而大学生热情更高，但由于经验不足失败风险偏高，因此在校或刚毕业的大学生是双创的重要参与者，但不是主体。</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正确认识大众创业、万众创新与小众成功的关系。相比于常规经济活动，创新是高风险的，</w:t>
      </w:r>
      <w:r>
        <w:rPr>
          <w:rFonts w:ascii="仿宋_GB2312" w:eastAsia="仿宋_GB2312" w:hAnsi="仿宋_GB2312" w:cs="仿宋_GB2312" w:hint="eastAsia"/>
          <w:sz w:val="24"/>
          <w:szCs w:val="24"/>
        </w:rPr>
        <w:t>特别是创业，失败率更高，发达国家的创业成功率也只在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左右。当然衡量创业成功的标准不一样，有些小企业在发展初期很快被卖掉，从统计上看这是不成功的，但从创业者来看，可能就是一次资产变现，甚至是成功转型。为什么这么低的成功率、这么高的风险性还有人愿意去创呢，主要归因于激励引导和风险分担。一旦创业创新成功，其个人和社会收益是巨大的，这会产生非常强的正向激励，而且经常是你方唱罢我登场，大家都可能有机会。因此支持政策的重点要放在对激励机制的创造和保护上。失败的创新也是有益的，至少是减少了全社会的试错成本，因此国家和社</w:t>
      </w:r>
      <w:r>
        <w:rPr>
          <w:rFonts w:ascii="仿宋_GB2312" w:eastAsia="仿宋_GB2312" w:hAnsi="仿宋_GB2312" w:cs="仿宋_GB2312" w:hint="eastAsia"/>
          <w:sz w:val="24"/>
          <w:szCs w:val="24"/>
        </w:rPr>
        <w:t>会有责任来为之分担风险、分担失败，做到让他们没有太多的后顾之忧。从这个意义上讲，我们必须加快完善社会保障体系，同时政府也要承担必要的投资与金融风险。只要这样，我们才会看到有越来越多的创业创新者不断成长起来，用不着人为地扭曲创新规律来制造假的成功率。高收益性、低成功率恰恰是创新的魅力所在。</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防止用工业化和运动式思维来推进双创工作。创新创业是主体多元、分散决策，政府在其中很难像过去推动大工业那样，可以定方向、定项目，甚至由政府直接操作。这就需要我们用创新的思维、方式、手段来推动双创，不能再老调重弹。一些地方用跑</w:t>
      </w:r>
      <w:r>
        <w:rPr>
          <w:rFonts w:ascii="仿宋_GB2312" w:eastAsia="仿宋_GB2312" w:hAnsi="仿宋_GB2312" w:cs="仿宋_GB2312" w:hint="eastAsia"/>
          <w:sz w:val="24"/>
          <w:szCs w:val="24"/>
        </w:rPr>
        <w:t>马圈地的方式建了很多双创园区，用招商引资的方式引进来一些创客或平台，看上去很热闹，但由于没有形成完备的创业创新生态，缺乏有内在关联的经济关系，如果不及早提升或转型，这种方式建立起来的双创基地、园区难以持续下去。更要注意在双创中走形式主义和搞运动，甚至有些地方把菜市场简单改造后一夜之间就挂上了创客空间的牌子，典型的劳民伤财，毁了双创的名声。更有一些地方急着树典型，出业绩，把一些没有实质性创新的项目包装成成功案例，天天拉着去介绍经验，这样下来，即使是好企业，也容易死在传播经验的路上。</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加快完善支持双创的政策体系</w:t>
      </w:r>
      <w:r>
        <w:rPr>
          <w:rFonts w:ascii="仿宋_GB2312" w:eastAsia="仿宋_GB2312" w:hAnsi="仿宋_GB2312" w:cs="仿宋_GB2312" w:hint="eastAsia"/>
          <w:sz w:val="24"/>
          <w:szCs w:val="24"/>
        </w:rPr>
        <w:t>。创新创业需要支持，但不能溺爱，既要做到支持有力和确保已有政策落地，更要防止一些地方大把拿钱粗放撒钱的做法。目前双创的政策短板主要体现在金融、人才、政府办事三个方面。银行应在双创上有更大作为，但早期并不是主力，要充分发挥资本市场、金融产品创新、社会资本在支持创新创业融资中的重要作用，让资本链无缝对接创新链和产业链，让创新创业者在不同发展阶段都能得到相应的金融支持。要进一步解放科学家和科技人员，支持更多的科技型人才走上创新创业道路，使之成为双创的引领性力量。政府改革仍任重道远，什么时候创新创业者更容易与政府打</w:t>
      </w:r>
      <w:r>
        <w:rPr>
          <w:rFonts w:ascii="仿宋_GB2312" w:eastAsia="仿宋_GB2312" w:hAnsi="仿宋_GB2312" w:cs="仿宋_GB2312" w:hint="eastAsia"/>
          <w:sz w:val="24"/>
          <w:szCs w:val="24"/>
        </w:rPr>
        <w:t>交道了，他不违法，不找你，你就不再去找他了，这可能是创新创业者最期</w:t>
      </w:r>
      <w:r>
        <w:rPr>
          <w:rFonts w:ascii="仿宋_GB2312" w:eastAsia="仿宋_GB2312" w:hAnsi="仿宋_GB2312" w:cs="仿宋_GB2312" w:hint="eastAsia"/>
          <w:sz w:val="24"/>
          <w:szCs w:val="24"/>
        </w:rPr>
        <w:lastRenderedPageBreak/>
        <w:t>盼的情景。</w:t>
      </w:r>
    </w:p>
    <w:p w:rsidR="00EA49BD" w:rsidRDefault="00F37812">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努力构建创新生态系统。创新创业需要一个栖息地，有适宜的土壤、空气和阳光，有些东西可能看不到，但是必需的，市场化、竞争、信息、经济关系就是这个栖息地生态系统中最重要的组成部分。创新创业与市场化程度是相向而行的，更相信和依靠市场、经济成分和市场主体更加多元、社会环境更具包容的地方，双创才会有生长的土壤。双创不是盆景，往往是竞争中野蛮成长起来，是创业的丛林，竞争就是“丛林法则”，双创不依托公平竞争的环境，就等于树木失去了空气。信息交流对</w:t>
      </w:r>
      <w:r>
        <w:rPr>
          <w:rFonts w:ascii="仿宋_GB2312" w:eastAsia="仿宋_GB2312" w:hAnsi="仿宋_GB2312" w:cs="仿宋_GB2312" w:hint="eastAsia"/>
          <w:sz w:val="24"/>
          <w:szCs w:val="24"/>
        </w:rPr>
        <w:t>创新创业者是非常渴望的软环境，这就是为什么大城市更能吸引创新者的一个重要原因，在那里大家可以有更多交流与碰撞。在一个地方有几家成长好的大型企业和好一些的大学及科研机构，这对双创非常重要，这有利于形成紧密的产业关联和低交易成本的经济关系，大家各自分工，大学有技术外溢，大企业进行产业化和创新集成，创新创业者与前二者或紧密或松散，共同构成了一个充满活力的创新生态体系。</w:t>
      </w:r>
    </w:p>
    <w:p w:rsidR="00767B80" w:rsidRDefault="00767B80">
      <w:pPr>
        <w:spacing w:line="360" w:lineRule="auto"/>
        <w:outlineLvl w:val="0"/>
        <w:rPr>
          <w:rFonts w:asciiTheme="majorEastAsia" w:eastAsiaTheme="majorEastAsia" w:hAnsiTheme="majorEastAsia" w:cstheme="majorEastAsia" w:hint="eastAsia"/>
          <w:b/>
          <w:kern w:val="0"/>
          <w:sz w:val="32"/>
          <w:szCs w:val="32"/>
        </w:rPr>
      </w:pPr>
      <w:bookmarkStart w:id="10" w:name="_Toc24701"/>
      <w:bookmarkStart w:id="11" w:name="_Toc6196"/>
    </w:p>
    <w:p w:rsidR="00EA49BD" w:rsidRDefault="00F37812">
      <w:pPr>
        <w:spacing w:line="360" w:lineRule="auto"/>
        <w:outlineLvl w:val="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党派中央领导讲话</w:t>
      </w:r>
      <w:bookmarkEnd w:id="10"/>
      <w:bookmarkEnd w:id="11"/>
    </w:p>
    <w:p w:rsidR="00EA49BD" w:rsidRDefault="00EA49BD">
      <w:pPr>
        <w:spacing w:line="360" w:lineRule="auto"/>
        <w:outlineLvl w:val="0"/>
        <w:rPr>
          <w:rFonts w:asciiTheme="majorEastAsia" w:eastAsiaTheme="majorEastAsia" w:hAnsiTheme="majorEastAsia" w:cstheme="majorEastAsia"/>
          <w:b/>
          <w:kern w:val="0"/>
          <w:sz w:val="32"/>
          <w:szCs w:val="32"/>
        </w:rPr>
      </w:pPr>
    </w:p>
    <w:p w:rsidR="00EA49BD" w:rsidRDefault="00F37812">
      <w:pPr>
        <w:spacing w:line="360" w:lineRule="auto"/>
        <w:jc w:val="center"/>
        <w:outlineLvl w:val="1"/>
        <w:rPr>
          <w:rFonts w:ascii="黑体" w:eastAsia="黑体" w:hAnsi="黑体" w:cs="黑体"/>
          <w:b/>
          <w:kern w:val="0"/>
          <w:sz w:val="30"/>
          <w:szCs w:val="30"/>
        </w:rPr>
      </w:pPr>
      <w:bookmarkStart w:id="12" w:name="_Toc13489"/>
      <w:r>
        <w:rPr>
          <w:rFonts w:ascii="黑体" w:eastAsia="黑体" w:hAnsi="黑体" w:cs="黑体" w:hint="eastAsia"/>
          <w:b/>
          <w:kern w:val="0"/>
          <w:sz w:val="30"/>
          <w:szCs w:val="30"/>
        </w:rPr>
        <w:t>严隽琪：加强参政党参政议政能力建设</w:t>
      </w:r>
      <w:bookmarkEnd w:id="12"/>
    </w:p>
    <w:p w:rsidR="00EA49BD" w:rsidRDefault="00EA49BD">
      <w:pPr>
        <w:spacing w:line="360" w:lineRule="auto"/>
        <w:jc w:val="center"/>
        <w:outlineLvl w:val="0"/>
        <w:rPr>
          <w:rFonts w:ascii="黑体" w:eastAsia="黑体" w:hAnsi="黑体" w:cs="黑体"/>
          <w:b/>
          <w:kern w:val="0"/>
          <w:sz w:val="30"/>
          <w:szCs w:val="30"/>
        </w:rPr>
      </w:pPr>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3" w:name="_Toc21871"/>
      <w:r>
        <w:rPr>
          <w:rFonts w:ascii="仿宋_GB2312" w:eastAsia="仿宋_GB2312" w:hAnsi="仿宋_GB2312" w:cs="仿宋_GB2312" w:hint="eastAsia"/>
          <w:bCs/>
          <w:kern w:val="0"/>
          <w:sz w:val="24"/>
          <w:szCs w:val="24"/>
        </w:rPr>
        <w:t>加强参政党参政议政能力建设是中国特色社会主义政党制度的要求。在长期历史实践中形成和发展起</w:t>
      </w:r>
      <w:r>
        <w:rPr>
          <w:rFonts w:ascii="仿宋_GB2312" w:eastAsia="仿宋_GB2312" w:hAnsi="仿宋_GB2312" w:cs="仿宋_GB2312" w:hint="eastAsia"/>
          <w:bCs/>
          <w:kern w:val="0"/>
          <w:sz w:val="24"/>
          <w:szCs w:val="24"/>
        </w:rPr>
        <w:t>来的中国特色社会主义政党制度，在形成高度政治认同的基础上，通过为各民主党派的政治参与提供制度化的渠道，实现了政治资源的优化配置，维护了安定团结的政治局面。</w:t>
      </w:r>
      <w:bookmarkEnd w:id="13"/>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4" w:name="_Toc18753"/>
      <w:r>
        <w:rPr>
          <w:rFonts w:ascii="仿宋_GB2312" w:eastAsia="仿宋_GB2312" w:hAnsi="仿宋_GB2312" w:cs="仿宋_GB2312" w:hint="eastAsia"/>
          <w:bCs/>
          <w:kern w:val="0"/>
          <w:sz w:val="24"/>
          <w:szCs w:val="24"/>
        </w:rPr>
        <w:t>“我国发展航船要抵达全面小康社会的彼岸，既需要中国共产党为这艘巨轮掌好舵，也需要中国共产党和广大统一战线成员一起划好桨。”这不仅诠释了中国共产党领导的多党合作和政治协商制度的蓬勃生命力，也是中共中央对参政党的殷切希望。我们从中既感到了信任，也感到了压力。如期实现全面建成小康社会奋斗目标，是人民的期待，也是我们的责任。作为中国特色社会主义参政党，必须在道路、方向、目标上统一意志和步调，把思想和行动凝聚到中共中央决策部署上来，大力加强参政议政能力建设，进一步提高政党协商的成效和水平，是民进作为中国特色社会主义参</w:t>
      </w:r>
      <w:r>
        <w:rPr>
          <w:rFonts w:ascii="仿宋_GB2312" w:eastAsia="仿宋_GB2312" w:hAnsi="仿宋_GB2312" w:cs="仿宋_GB2312" w:hint="eastAsia"/>
          <w:bCs/>
          <w:kern w:val="0"/>
          <w:sz w:val="24"/>
          <w:szCs w:val="24"/>
        </w:rPr>
        <w:t>政党的历史使命和</w:t>
      </w:r>
      <w:r>
        <w:rPr>
          <w:rFonts w:ascii="仿宋_GB2312" w:eastAsia="仿宋_GB2312" w:hAnsi="仿宋_GB2312" w:cs="仿宋_GB2312" w:hint="eastAsia"/>
          <w:bCs/>
          <w:kern w:val="0"/>
          <w:sz w:val="24"/>
          <w:szCs w:val="24"/>
        </w:rPr>
        <w:lastRenderedPageBreak/>
        <w:t>时代担当。</w:t>
      </w:r>
      <w:bookmarkEnd w:id="14"/>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5" w:name="_Toc405"/>
      <w:r>
        <w:rPr>
          <w:rFonts w:ascii="仿宋_GB2312" w:eastAsia="仿宋_GB2312" w:hAnsi="仿宋_GB2312" w:cs="仿宋_GB2312" w:hint="eastAsia"/>
          <w:bCs/>
          <w:kern w:val="0"/>
          <w:sz w:val="24"/>
          <w:szCs w:val="24"/>
        </w:rPr>
        <w:t>加强参政党参政议政能力建设是形势和任务的要求。“十三五”时期，我国发展仍处于可以大有作为的重要战略机遇期，也面临诸多矛盾叠加、风险隐患增多的严峻挑战。提高参政议政能力就需要树立全球视野，深化对人类社会发展规律的认识，具备统筹考虑国际国内两个大局的知识。“创新、协调、绿色、开放、共享”的新发展理念是对经济发展指导思想的重大创新。提高参政议政能力就是要深刻认识这些变化，学习领会好发展新理念。</w:t>
      </w:r>
      <w:bookmarkEnd w:id="15"/>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6" w:name="_Toc7020"/>
      <w:r>
        <w:rPr>
          <w:rFonts w:ascii="仿宋_GB2312" w:eastAsia="仿宋_GB2312" w:hAnsi="仿宋_GB2312" w:cs="仿宋_GB2312" w:hint="eastAsia"/>
          <w:bCs/>
          <w:kern w:val="0"/>
          <w:sz w:val="24"/>
          <w:szCs w:val="24"/>
        </w:rPr>
        <w:t>加强参政党参政议政能力建设是保持参政党进步性和团结性的要求。中国特色社会主义参政党就是能承担起凝聚共识、履行职能这两大历史使命的参政党，就是保持进步性和团结性的参政党。民进作为中国特色社会主义参政党，要不辱使命就必须做到两点。第一要“正”，即坚持在中国共产党的领导下的道路认同、目标认同和价值认同。越是在改革开放攻坚克难的阶段，越是需要有稳定的政局，越是需要民主党派广泛团结各自成员和所联系的群众，形成支持改革发展的高度共识，发挥参政党服务改革发展的积极作用。第二要“为”，即有所作为。有为才有位，思想认识的成效</w:t>
      </w:r>
      <w:r>
        <w:rPr>
          <w:rFonts w:ascii="仿宋_GB2312" w:eastAsia="仿宋_GB2312" w:hAnsi="仿宋_GB2312" w:cs="仿宋_GB2312" w:hint="eastAsia"/>
          <w:bCs/>
          <w:kern w:val="0"/>
          <w:sz w:val="24"/>
          <w:szCs w:val="24"/>
        </w:rPr>
        <w:t>要体现在为“四个全面”作贡献。当前，为脱贫攻坚建言出力，是民进服务“十三五”规划实施的重要方面。今年民进中央的年度专题调研课题就是“农村扶贫”，重点是“创新农村基层社会治理”和“职业教育助推农村贫困家庭脱贫”。</w:t>
      </w:r>
      <w:bookmarkEnd w:id="16"/>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7" w:name="_Toc19168"/>
      <w:r>
        <w:rPr>
          <w:rFonts w:ascii="仿宋_GB2312" w:eastAsia="仿宋_GB2312" w:hAnsi="仿宋_GB2312" w:cs="仿宋_GB2312" w:hint="eastAsia"/>
          <w:bCs/>
          <w:kern w:val="0"/>
          <w:sz w:val="24"/>
          <w:szCs w:val="24"/>
        </w:rPr>
        <w:t>我认为提高参政党参政议政能力至少有三个方面的要求：</w:t>
      </w:r>
      <w:bookmarkEnd w:id="17"/>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8" w:name="_Toc13643"/>
      <w:r>
        <w:rPr>
          <w:rFonts w:ascii="仿宋_GB2312" w:eastAsia="仿宋_GB2312" w:hAnsi="仿宋_GB2312" w:cs="仿宋_GB2312" w:hint="eastAsia"/>
          <w:bCs/>
          <w:kern w:val="0"/>
          <w:sz w:val="24"/>
          <w:szCs w:val="24"/>
        </w:rPr>
        <w:t>选择题目的能力。题目来自对问题的聚焦，考验着我们对实际情况是否全面了解，对有关科学规律是否正确把握，以及是否具有发现切入点的敏锐性，还要有实事求是地进行可行性考虑的定力，从而对题目的方向、范围和预期成果作出合适的判断。</w:t>
      </w:r>
      <w:bookmarkEnd w:id="18"/>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19" w:name="_Toc31908"/>
      <w:r>
        <w:rPr>
          <w:rFonts w:ascii="仿宋_GB2312" w:eastAsia="仿宋_GB2312" w:hAnsi="仿宋_GB2312" w:cs="仿宋_GB2312" w:hint="eastAsia"/>
          <w:bCs/>
          <w:kern w:val="0"/>
          <w:sz w:val="24"/>
          <w:szCs w:val="24"/>
        </w:rPr>
        <w:t>调查研究的能力。要精心选择对</w:t>
      </w:r>
      <w:r>
        <w:rPr>
          <w:rFonts w:ascii="仿宋_GB2312" w:eastAsia="仿宋_GB2312" w:hAnsi="仿宋_GB2312" w:cs="仿宋_GB2312" w:hint="eastAsia"/>
          <w:bCs/>
          <w:kern w:val="0"/>
          <w:sz w:val="24"/>
          <w:szCs w:val="24"/>
        </w:rPr>
        <w:t>象，要下大力气充分掌握第一手资料，因地制宜、因人而异地设计调研方法；要把掌握的事实和数据进行分析、挖掘、归纳和提炼，绝不能回避不同观点的冲撞。建议的形成要努力做到有问有解，这往往考验着我们对大系统、大历史的觉悟程度，对困难本质的认知能力以及对解决问题的节奏和程度的把握能力。</w:t>
      </w:r>
      <w:bookmarkEnd w:id="19"/>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0" w:name="_Toc32765"/>
      <w:r>
        <w:rPr>
          <w:rFonts w:ascii="仿宋_GB2312" w:eastAsia="仿宋_GB2312" w:hAnsi="仿宋_GB2312" w:cs="仿宋_GB2312" w:hint="eastAsia"/>
          <w:bCs/>
          <w:kern w:val="0"/>
          <w:sz w:val="24"/>
          <w:szCs w:val="24"/>
        </w:rPr>
        <w:t>集智聚力的能力。要解决参政党资源有限与任务繁重之间的矛盾，解决界别特点与全面参政议政之间的矛盾，集智聚力是“华山一条道”，可以说这是形势所迫。集智聚力能使我们的建言献策具有宽阔的视野、更深厚的学术素养、更专深的研究、更多元的信息，以及辩</w:t>
      </w:r>
      <w:r>
        <w:rPr>
          <w:rFonts w:ascii="仿宋_GB2312" w:eastAsia="仿宋_GB2312" w:hAnsi="仿宋_GB2312" w:cs="仿宋_GB2312" w:hint="eastAsia"/>
          <w:bCs/>
          <w:kern w:val="0"/>
          <w:sz w:val="24"/>
          <w:szCs w:val="24"/>
        </w:rPr>
        <w:t>证的思维。</w:t>
      </w:r>
      <w:bookmarkEnd w:id="20"/>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1" w:name="_Toc25145"/>
      <w:r>
        <w:rPr>
          <w:rFonts w:ascii="仿宋_GB2312" w:eastAsia="仿宋_GB2312" w:hAnsi="仿宋_GB2312" w:cs="仿宋_GB2312" w:hint="eastAsia"/>
          <w:bCs/>
          <w:kern w:val="0"/>
          <w:sz w:val="24"/>
          <w:szCs w:val="24"/>
        </w:rPr>
        <w:t>参政议政能力建设的过程应该成为参政党思想建设和作风建设的过程，成为会员学</w:t>
      </w:r>
      <w:r>
        <w:rPr>
          <w:rFonts w:ascii="仿宋_GB2312" w:eastAsia="仿宋_GB2312" w:hAnsi="仿宋_GB2312" w:cs="仿宋_GB2312" w:hint="eastAsia"/>
          <w:bCs/>
          <w:kern w:val="0"/>
          <w:sz w:val="24"/>
          <w:szCs w:val="24"/>
        </w:rPr>
        <w:lastRenderedPageBreak/>
        <w:t>习理论、了解国情和认识世界形势的过程，成为加强全会“目标认同、道路认同和价值观认同”的过程，由此进一步激发“为执政党助力、为国家尽责、为人民服务”的责任心和使命感，坚定中国特色社会主义事业的参与者、建设者和维护者的角色定位。</w:t>
      </w:r>
      <w:bookmarkEnd w:id="21"/>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2" w:name="_Toc19811"/>
      <w:r>
        <w:rPr>
          <w:rFonts w:ascii="仿宋_GB2312" w:eastAsia="仿宋_GB2312" w:hAnsi="仿宋_GB2312" w:cs="仿宋_GB2312" w:hint="eastAsia"/>
          <w:bCs/>
          <w:kern w:val="0"/>
          <w:sz w:val="24"/>
          <w:szCs w:val="24"/>
        </w:rPr>
        <w:t>参政议政工作需要我们用真挚的感情、有效的组织、自身的修养和脚踏实地的努力去团结各类人才，需要理论联系实际的学习风气，既要把握正确方向又要“接地气”。我们提倡担当精神，为坚持和发展中国特色社会主义民主，为</w:t>
      </w:r>
      <w:r>
        <w:rPr>
          <w:rFonts w:ascii="仿宋_GB2312" w:eastAsia="仿宋_GB2312" w:hAnsi="仿宋_GB2312" w:cs="仿宋_GB2312" w:hint="eastAsia"/>
          <w:bCs/>
          <w:kern w:val="0"/>
          <w:sz w:val="24"/>
          <w:szCs w:val="24"/>
        </w:rPr>
        <w:t>实现中国的良治和善政而努力。今天，与中国共产党通力合作，为实施“十三五”规划、实现中华民族伟大复兴的中国梦的宏伟目标积极贡献力量，就是民进义不容辞的历史使命和政治责任。我们提倡科学精神，遵循客观规律，避免以偏概全，提出符合现实国情和历史发展阶段的建议，允许不同意见的辩论，理性对待探索中的失误。</w:t>
      </w:r>
      <w:bookmarkEnd w:id="22"/>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3" w:name="_Toc4666"/>
      <w:r>
        <w:rPr>
          <w:rFonts w:ascii="仿宋_GB2312" w:eastAsia="仿宋_GB2312" w:hAnsi="仿宋_GB2312" w:cs="仿宋_GB2312" w:hint="eastAsia"/>
          <w:bCs/>
          <w:kern w:val="0"/>
          <w:sz w:val="24"/>
          <w:szCs w:val="24"/>
        </w:rPr>
        <w:t>中央统战工作会议的召开和《中国共产党统一战线工作条例（试行）》《关于加强社会主义协商民主建设的意见》的颁布，使中国共产党领导的多党合作事业进入了新的阶段，让我们一起努力提高参政议政能力，为多党合作事业和兴国大业作出新</w:t>
      </w:r>
      <w:r>
        <w:rPr>
          <w:rFonts w:ascii="仿宋_GB2312" w:eastAsia="仿宋_GB2312" w:hAnsi="仿宋_GB2312" w:cs="仿宋_GB2312" w:hint="eastAsia"/>
          <w:bCs/>
          <w:kern w:val="0"/>
          <w:sz w:val="24"/>
          <w:szCs w:val="24"/>
        </w:rPr>
        <w:t>的贡献！</w:t>
      </w:r>
      <w:bookmarkEnd w:id="23"/>
    </w:p>
    <w:p w:rsidR="00EA49BD" w:rsidRDefault="00EA49BD">
      <w:pPr>
        <w:spacing w:line="360" w:lineRule="auto"/>
        <w:ind w:firstLineChars="200" w:firstLine="480"/>
        <w:jc w:val="left"/>
        <w:outlineLvl w:val="0"/>
        <w:rPr>
          <w:rFonts w:ascii="仿宋_GB2312" w:eastAsia="仿宋_GB2312" w:hAnsi="仿宋_GB2312" w:cs="仿宋_GB2312"/>
          <w:bCs/>
          <w:kern w:val="0"/>
          <w:sz w:val="24"/>
          <w:szCs w:val="24"/>
        </w:rPr>
      </w:pPr>
    </w:p>
    <w:p w:rsidR="00EA49BD" w:rsidRDefault="00F37812">
      <w:pPr>
        <w:widowControl/>
        <w:spacing w:line="21" w:lineRule="atLeast"/>
        <w:jc w:val="center"/>
        <w:outlineLvl w:val="1"/>
        <w:rPr>
          <w:rFonts w:ascii="黑体" w:eastAsia="黑体" w:hAnsi="黑体" w:cs="黑体"/>
          <w:b/>
          <w:bCs/>
          <w:color w:val="424242"/>
          <w:kern w:val="0"/>
          <w:sz w:val="30"/>
          <w:szCs w:val="30"/>
        </w:rPr>
      </w:pPr>
      <w:bookmarkStart w:id="24" w:name="_Toc15589"/>
      <w:r>
        <w:rPr>
          <w:rFonts w:ascii="黑体" w:eastAsia="黑体" w:hAnsi="黑体" w:cs="黑体" w:hint="eastAsia"/>
          <w:b/>
          <w:bCs/>
          <w:color w:val="424242"/>
          <w:kern w:val="0"/>
          <w:sz w:val="30"/>
          <w:szCs w:val="30"/>
        </w:rPr>
        <w:t>韩启德：用行动推动社会主义协商民主发展</w:t>
      </w:r>
      <w:bookmarkEnd w:id="24"/>
    </w:p>
    <w:p w:rsidR="00EA49BD" w:rsidRDefault="00EA49BD">
      <w:pPr>
        <w:widowControl/>
        <w:spacing w:line="21" w:lineRule="atLeast"/>
        <w:jc w:val="center"/>
        <w:rPr>
          <w:rFonts w:ascii="黑体" w:eastAsia="黑体" w:hAnsi="黑体" w:cs="黑体"/>
          <w:b/>
          <w:bCs/>
          <w:color w:val="424242"/>
          <w:kern w:val="0"/>
          <w:sz w:val="30"/>
          <w:szCs w:val="30"/>
        </w:rPr>
      </w:pPr>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5" w:name="_Toc27843"/>
      <w:r>
        <w:rPr>
          <w:rFonts w:ascii="仿宋_GB2312" w:eastAsia="仿宋_GB2312" w:hAnsi="仿宋_GB2312" w:cs="仿宋_GB2312" w:hint="eastAsia"/>
          <w:bCs/>
          <w:kern w:val="0"/>
          <w:sz w:val="24"/>
          <w:szCs w:val="24"/>
        </w:rPr>
        <w:t>九三学社要深入学习贯彻习近平总书记关于政党协商的重要论述和相关文件精神，积极参与政党协商和其它形式的协商，用实际行动推动社会主义协商民主的发展。</w:t>
      </w:r>
      <w:bookmarkEnd w:id="25"/>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6" w:name="_Toc15162"/>
      <w:r>
        <w:rPr>
          <w:rFonts w:ascii="仿宋_GB2312" w:eastAsia="仿宋_GB2312" w:hAnsi="仿宋_GB2312" w:cs="仿宋_GB2312" w:hint="eastAsia"/>
          <w:bCs/>
          <w:kern w:val="0"/>
          <w:sz w:val="24"/>
          <w:szCs w:val="24"/>
        </w:rPr>
        <w:t>一、政党协商是我国社会主义民主政治的重要特色和巨大优势。</w:t>
      </w:r>
      <w:bookmarkEnd w:id="26"/>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7" w:name="_Toc11410"/>
      <w:r>
        <w:rPr>
          <w:rFonts w:ascii="仿宋_GB2312" w:eastAsia="仿宋_GB2312" w:hAnsi="仿宋_GB2312" w:cs="仿宋_GB2312" w:hint="eastAsia"/>
          <w:bCs/>
          <w:kern w:val="0"/>
          <w:sz w:val="24"/>
          <w:szCs w:val="24"/>
        </w:rPr>
        <w:t>遇事多商量，以协商促合作，是中国共产党和各民主党派在新民主主义革命时期的共同选择。回顾历史，九三学社的创建过程本身就是九三学社先贤同中共领导人协商的范例。</w:t>
      </w:r>
      <w:r>
        <w:rPr>
          <w:rFonts w:ascii="仿宋_GB2312" w:eastAsia="仿宋_GB2312" w:hAnsi="仿宋_GB2312" w:cs="仿宋_GB2312" w:hint="eastAsia"/>
          <w:bCs/>
          <w:kern w:val="0"/>
          <w:sz w:val="24"/>
          <w:szCs w:val="24"/>
        </w:rPr>
        <w:t>1949</w:t>
      </w:r>
      <w:r>
        <w:rPr>
          <w:rFonts w:ascii="仿宋_GB2312" w:eastAsia="仿宋_GB2312" w:hAnsi="仿宋_GB2312" w:cs="仿宋_GB2312" w:hint="eastAsia"/>
          <w:bCs/>
          <w:kern w:val="0"/>
          <w:sz w:val="24"/>
          <w:szCs w:val="24"/>
        </w:rPr>
        <w:t>年新政协的召开，标志着中国共产党领导的多党合作和政治协商制度的确立。</w:t>
      </w:r>
      <w:bookmarkEnd w:id="27"/>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8" w:name="_Toc7555"/>
      <w:r>
        <w:rPr>
          <w:rFonts w:ascii="仿宋_GB2312" w:eastAsia="仿宋_GB2312" w:hAnsi="仿宋_GB2312" w:cs="仿宋_GB2312" w:hint="eastAsia"/>
          <w:bCs/>
          <w:kern w:val="0"/>
          <w:sz w:val="24"/>
          <w:szCs w:val="24"/>
        </w:rPr>
        <w:t>新中国成立后特别是改革</w:t>
      </w:r>
      <w:r>
        <w:rPr>
          <w:rFonts w:ascii="仿宋_GB2312" w:eastAsia="仿宋_GB2312" w:hAnsi="仿宋_GB2312" w:cs="仿宋_GB2312" w:hint="eastAsia"/>
          <w:bCs/>
          <w:kern w:val="0"/>
          <w:sz w:val="24"/>
          <w:szCs w:val="24"/>
        </w:rPr>
        <w:t>开放以后，政党协商的具体形式和内容随着中国共产党领导的多党合作和政治协商制度的发展而发展，制度化水平不断提高，显示出巨大生机与活力。实践证明，政党协商的过程，就是发扬民主、集思广益、凝聚共识的过程，体现了我国社会主义民主政治的独特优势。</w:t>
      </w:r>
      <w:bookmarkEnd w:id="28"/>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29" w:name="_Toc10804"/>
      <w:r>
        <w:rPr>
          <w:rFonts w:ascii="仿宋_GB2312" w:eastAsia="仿宋_GB2312" w:hAnsi="仿宋_GB2312" w:cs="仿宋_GB2312" w:hint="eastAsia"/>
          <w:bCs/>
          <w:kern w:val="0"/>
          <w:sz w:val="24"/>
          <w:szCs w:val="24"/>
        </w:rPr>
        <w:t>二、九三学社参与政党协商实践的经验体会。</w:t>
      </w:r>
      <w:bookmarkEnd w:id="29"/>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30" w:name="_Toc6721"/>
      <w:r>
        <w:rPr>
          <w:rFonts w:ascii="仿宋_GB2312" w:eastAsia="仿宋_GB2312" w:hAnsi="仿宋_GB2312" w:cs="仿宋_GB2312" w:hint="eastAsia"/>
          <w:bCs/>
          <w:kern w:val="0"/>
          <w:sz w:val="24"/>
          <w:szCs w:val="24"/>
        </w:rPr>
        <w:t>作为政党协商的重要参与者、亲历者和见证者，九三学社在长期政党协商实践中有以下经验体会：</w:t>
      </w:r>
      <w:bookmarkEnd w:id="30"/>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31" w:name="_Toc10669"/>
      <w:r>
        <w:rPr>
          <w:rFonts w:ascii="仿宋_GB2312" w:eastAsia="仿宋_GB2312" w:hAnsi="仿宋_GB2312" w:cs="仿宋_GB2312" w:hint="eastAsia"/>
          <w:bCs/>
          <w:kern w:val="0"/>
          <w:sz w:val="24"/>
          <w:szCs w:val="24"/>
        </w:rPr>
        <w:lastRenderedPageBreak/>
        <w:t>第一，始终不渝地坚持中国共产党的领导，是九三学社参与政党协商的根本原则。第二，坚持围绕推动科学发展协商建言，着力体现科技特色，是九三学社发挥好参</w:t>
      </w:r>
      <w:r>
        <w:rPr>
          <w:rFonts w:ascii="仿宋_GB2312" w:eastAsia="仿宋_GB2312" w:hAnsi="仿宋_GB2312" w:cs="仿宋_GB2312" w:hint="eastAsia"/>
          <w:bCs/>
          <w:kern w:val="0"/>
          <w:sz w:val="24"/>
          <w:szCs w:val="24"/>
        </w:rPr>
        <w:t>政党作用的必然要求。第三，加强机制建设、整合全社力量，是九三学社提高协商能力的有效举措。第四，注重调研、创新和聚焦，是九三学社实现建言献策有分量、有质量的坚实基础。</w:t>
      </w:r>
      <w:bookmarkEnd w:id="31"/>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32" w:name="_Toc14054"/>
      <w:r>
        <w:rPr>
          <w:rFonts w:ascii="仿宋_GB2312" w:eastAsia="仿宋_GB2312" w:hAnsi="仿宋_GB2312" w:cs="仿宋_GB2312" w:hint="eastAsia"/>
          <w:bCs/>
          <w:kern w:val="0"/>
          <w:sz w:val="24"/>
          <w:szCs w:val="24"/>
        </w:rPr>
        <w:t>三、今后九三学社加强协商能力建设</w:t>
      </w:r>
      <w:bookmarkStart w:id="33" w:name="_GoBack"/>
      <w:bookmarkEnd w:id="33"/>
      <w:r>
        <w:rPr>
          <w:rFonts w:ascii="仿宋_GB2312" w:eastAsia="仿宋_GB2312" w:hAnsi="仿宋_GB2312" w:cs="仿宋_GB2312" w:hint="eastAsia"/>
          <w:bCs/>
          <w:kern w:val="0"/>
          <w:sz w:val="24"/>
          <w:szCs w:val="24"/>
        </w:rPr>
        <w:t>的考虑。</w:t>
      </w:r>
      <w:bookmarkEnd w:id="32"/>
    </w:p>
    <w:p w:rsidR="00EA49BD" w:rsidRDefault="00F37812">
      <w:pPr>
        <w:spacing w:line="360" w:lineRule="auto"/>
        <w:ind w:firstLineChars="200" w:firstLine="480"/>
        <w:jc w:val="left"/>
        <w:outlineLvl w:val="0"/>
        <w:rPr>
          <w:rFonts w:ascii="仿宋_GB2312" w:eastAsia="仿宋_GB2312" w:hAnsi="仿宋_GB2312" w:cs="仿宋_GB2312"/>
          <w:bCs/>
          <w:kern w:val="0"/>
          <w:sz w:val="24"/>
          <w:szCs w:val="24"/>
        </w:rPr>
      </w:pPr>
      <w:bookmarkStart w:id="34" w:name="_Toc3634"/>
      <w:r>
        <w:rPr>
          <w:rFonts w:ascii="仿宋_GB2312" w:eastAsia="仿宋_GB2312" w:hAnsi="仿宋_GB2312" w:cs="仿宋_GB2312" w:hint="eastAsia"/>
          <w:bCs/>
          <w:kern w:val="0"/>
          <w:sz w:val="24"/>
          <w:szCs w:val="24"/>
        </w:rPr>
        <w:t>第一，正确把握政党协商的定位，增强责任感和使命感。要更加自觉拥护中国共产党领导，坚持实事求是，有担当，敢于讲真话、实话，建诤言，献良策。第二，充分发挥自身优势。在选题上应更加注重民主法治建设；更多关注和反映重大问题上的舆情和民意，反映不同社会群体的利益诉求；更加侧重于九三学社在科技方面的人才优势；更加侧</w:t>
      </w:r>
      <w:r>
        <w:rPr>
          <w:rFonts w:ascii="仿宋_GB2312" w:eastAsia="仿宋_GB2312" w:hAnsi="仿宋_GB2312" w:cs="仿宋_GB2312" w:hint="eastAsia"/>
          <w:bCs/>
          <w:kern w:val="0"/>
          <w:sz w:val="24"/>
          <w:szCs w:val="24"/>
        </w:rPr>
        <w:t>重于政府部门之间有争议、难协调的事项。第三，在推进工作机制和方法创新上下功夫。要进一步创新思想教育工作的机制和方法；加大人才强社战略的实施，继续探索巡视制度、监督制度；进一步创新参政议政工作机制，建立健全全社信息共享机制、合作调研机制。</w:t>
      </w:r>
      <w:bookmarkEnd w:id="34"/>
    </w:p>
    <w:p w:rsidR="00EA49BD" w:rsidRDefault="00EA49BD">
      <w:pPr>
        <w:spacing w:line="360" w:lineRule="auto"/>
        <w:ind w:firstLineChars="200" w:firstLine="480"/>
        <w:jc w:val="left"/>
        <w:outlineLvl w:val="0"/>
        <w:rPr>
          <w:rFonts w:ascii="仿宋_GB2312" w:eastAsia="仿宋_GB2312" w:hAnsi="仿宋_GB2312" w:cs="仿宋_GB2312"/>
          <w:bCs/>
          <w:kern w:val="0"/>
          <w:sz w:val="24"/>
          <w:szCs w:val="24"/>
        </w:rPr>
      </w:pPr>
    </w:p>
    <w:sectPr w:rsidR="00EA49BD" w:rsidSect="00767B80">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812" w:rsidRDefault="00F37812" w:rsidP="00EA49BD">
      <w:r>
        <w:separator/>
      </w:r>
    </w:p>
  </w:endnote>
  <w:endnote w:type="continuationSeparator" w:id="1">
    <w:p w:rsidR="00F37812" w:rsidRDefault="00F37812" w:rsidP="00EA4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BD" w:rsidRDefault="00EA49BD">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A49BD" w:rsidRDefault="00EA49BD">
                <w:pPr>
                  <w:snapToGrid w:val="0"/>
                  <w:rPr>
                    <w:sz w:val="18"/>
                  </w:rPr>
                </w:pPr>
                <w:r>
                  <w:rPr>
                    <w:rFonts w:hint="eastAsia"/>
                    <w:sz w:val="18"/>
                  </w:rPr>
                  <w:fldChar w:fldCharType="begin"/>
                </w:r>
                <w:r w:rsidR="00F37812">
                  <w:rPr>
                    <w:rFonts w:hint="eastAsia"/>
                    <w:sz w:val="18"/>
                  </w:rPr>
                  <w:instrText xml:space="preserve"> PAGE  \* MERGEFORMAT </w:instrText>
                </w:r>
                <w:r>
                  <w:rPr>
                    <w:rFonts w:hint="eastAsia"/>
                    <w:sz w:val="18"/>
                  </w:rPr>
                  <w:fldChar w:fldCharType="separate"/>
                </w:r>
                <w:r w:rsidR="00767B80">
                  <w:rPr>
                    <w:noProof/>
                    <w:sz w:val="18"/>
                  </w:rPr>
                  <w:t>35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812" w:rsidRDefault="00F37812" w:rsidP="00EA49BD">
      <w:r>
        <w:separator/>
      </w:r>
    </w:p>
  </w:footnote>
  <w:footnote w:type="continuationSeparator" w:id="1">
    <w:p w:rsidR="00F37812" w:rsidRDefault="00F37812" w:rsidP="00EA49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4402A0F"/>
    <w:rsid w:val="00743D4F"/>
    <w:rsid w:val="00767B80"/>
    <w:rsid w:val="007D7D79"/>
    <w:rsid w:val="00A250E6"/>
    <w:rsid w:val="00B344B7"/>
    <w:rsid w:val="00EA49BD"/>
    <w:rsid w:val="00F37812"/>
    <w:rsid w:val="04402A0F"/>
    <w:rsid w:val="0B816D6F"/>
    <w:rsid w:val="120F3825"/>
    <w:rsid w:val="171A76EA"/>
    <w:rsid w:val="36D53D2A"/>
    <w:rsid w:val="3F8B4765"/>
    <w:rsid w:val="64637155"/>
    <w:rsid w:val="6D713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49BD"/>
    <w:pPr>
      <w:widowControl w:val="0"/>
      <w:jc w:val="both"/>
    </w:pPr>
    <w:rPr>
      <w:kern w:val="2"/>
      <w:sz w:val="21"/>
      <w:szCs w:val="22"/>
    </w:rPr>
  </w:style>
  <w:style w:type="paragraph" w:styleId="1">
    <w:name w:val="heading 1"/>
    <w:basedOn w:val="a"/>
    <w:next w:val="a"/>
    <w:qFormat/>
    <w:rsid w:val="00EA49BD"/>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EA49BD"/>
    <w:pPr>
      <w:spacing w:beforeAutospacing="1" w:afterAutospacing="1"/>
      <w:jc w:val="left"/>
      <w:outlineLvl w:val="1"/>
    </w:pPr>
    <w:rPr>
      <w:rFonts w:ascii="宋体" w:hAnsi="宋体" w:hint="eastAsia"/>
      <w:b/>
      <w:kern w:val="0"/>
      <w:sz w:val="36"/>
      <w:szCs w:val="36"/>
    </w:rPr>
  </w:style>
  <w:style w:type="paragraph" w:styleId="4">
    <w:name w:val="heading 4"/>
    <w:basedOn w:val="a"/>
    <w:next w:val="a"/>
    <w:unhideWhenUsed/>
    <w:qFormat/>
    <w:rsid w:val="00EA49BD"/>
    <w:pPr>
      <w:spacing w:beforeAutospacing="1" w:afterAutospacing="1"/>
      <w:jc w:val="left"/>
      <w:outlineLvl w:val="3"/>
    </w:pPr>
    <w:rPr>
      <w:rFonts w:ascii="宋体" w:hAnsi="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EA49BD"/>
    <w:pPr>
      <w:ind w:leftChars="1200" w:left="2520"/>
    </w:pPr>
  </w:style>
  <w:style w:type="paragraph" w:styleId="5">
    <w:name w:val="toc 5"/>
    <w:basedOn w:val="a"/>
    <w:next w:val="a"/>
    <w:qFormat/>
    <w:rsid w:val="00EA49BD"/>
    <w:pPr>
      <w:ind w:leftChars="800" w:left="1680"/>
    </w:pPr>
  </w:style>
  <w:style w:type="paragraph" w:styleId="3">
    <w:name w:val="toc 3"/>
    <w:basedOn w:val="a"/>
    <w:next w:val="a"/>
    <w:qFormat/>
    <w:rsid w:val="00EA49BD"/>
    <w:pPr>
      <w:ind w:leftChars="400" w:left="840"/>
    </w:pPr>
  </w:style>
  <w:style w:type="paragraph" w:styleId="8">
    <w:name w:val="toc 8"/>
    <w:basedOn w:val="a"/>
    <w:next w:val="a"/>
    <w:qFormat/>
    <w:rsid w:val="00EA49BD"/>
    <w:pPr>
      <w:ind w:leftChars="1400" w:left="2940"/>
    </w:pPr>
  </w:style>
  <w:style w:type="paragraph" w:styleId="a3">
    <w:name w:val="footer"/>
    <w:basedOn w:val="a"/>
    <w:qFormat/>
    <w:rsid w:val="00EA49BD"/>
    <w:pPr>
      <w:tabs>
        <w:tab w:val="center" w:pos="4153"/>
        <w:tab w:val="right" w:pos="8306"/>
      </w:tabs>
      <w:snapToGrid w:val="0"/>
      <w:jc w:val="left"/>
    </w:pPr>
    <w:rPr>
      <w:sz w:val="18"/>
    </w:rPr>
  </w:style>
  <w:style w:type="paragraph" w:styleId="a4">
    <w:name w:val="header"/>
    <w:basedOn w:val="a"/>
    <w:qFormat/>
    <w:rsid w:val="00EA49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EA49BD"/>
  </w:style>
  <w:style w:type="paragraph" w:styleId="40">
    <w:name w:val="toc 4"/>
    <w:basedOn w:val="a"/>
    <w:next w:val="a"/>
    <w:qFormat/>
    <w:rsid w:val="00EA49BD"/>
    <w:pPr>
      <w:ind w:leftChars="600" w:left="1260"/>
    </w:pPr>
  </w:style>
  <w:style w:type="paragraph" w:styleId="6">
    <w:name w:val="toc 6"/>
    <w:basedOn w:val="a"/>
    <w:next w:val="a"/>
    <w:qFormat/>
    <w:rsid w:val="00EA49BD"/>
    <w:pPr>
      <w:ind w:leftChars="1000" w:left="2100"/>
    </w:pPr>
  </w:style>
  <w:style w:type="paragraph" w:styleId="20">
    <w:name w:val="toc 2"/>
    <w:basedOn w:val="a"/>
    <w:next w:val="a"/>
    <w:qFormat/>
    <w:rsid w:val="00EA49BD"/>
    <w:pPr>
      <w:ind w:leftChars="200" w:left="420"/>
    </w:pPr>
  </w:style>
  <w:style w:type="paragraph" w:styleId="9">
    <w:name w:val="toc 9"/>
    <w:basedOn w:val="a"/>
    <w:next w:val="a"/>
    <w:qFormat/>
    <w:rsid w:val="00EA49BD"/>
    <w:pPr>
      <w:ind w:leftChars="1600" w:left="3360"/>
    </w:pPr>
  </w:style>
  <w:style w:type="paragraph" w:styleId="a5">
    <w:name w:val="Normal (Web)"/>
    <w:basedOn w:val="a"/>
    <w:qFormat/>
    <w:rsid w:val="00EA49BD"/>
    <w:pPr>
      <w:spacing w:beforeAutospacing="1" w:afterAutospacing="1"/>
      <w:jc w:val="left"/>
    </w:pPr>
    <w:rPr>
      <w:kern w:val="0"/>
      <w:sz w:val="24"/>
    </w:rPr>
  </w:style>
  <w:style w:type="character" w:styleId="a6">
    <w:name w:val="Strong"/>
    <w:basedOn w:val="a0"/>
    <w:qFormat/>
    <w:rsid w:val="00EA49BD"/>
    <w:rPr>
      <w:b/>
    </w:rPr>
  </w:style>
  <w:style w:type="character" w:styleId="a7">
    <w:name w:val="FollowedHyperlink"/>
    <w:basedOn w:val="a0"/>
    <w:qFormat/>
    <w:rsid w:val="00EA49BD"/>
    <w:rPr>
      <w:color w:val="800080"/>
      <w:u w:val="none"/>
    </w:rPr>
  </w:style>
  <w:style w:type="character" w:styleId="a8">
    <w:name w:val="Hyperlink"/>
    <w:basedOn w:val="a0"/>
    <w:qFormat/>
    <w:rsid w:val="00EA49BD"/>
    <w:rPr>
      <w:color w:val="0000FF"/>
      <w:u w:val="none"/>
    </w:rPr>
  </w:style>
  <w:style w:type="character" w:customStyle="1" w:styleId="current-btn">
    <w:name w:val="current-btn"/>
    <w:basedOn w:val="a0"/>
    <w:qFormat/>
    <w:rsid w:val="00EA49BD"/>
    <w:rPr>
      <w:b/>
      <w:color w:val="FFFFFF"/>
      <w:sz w:val="19"/>
      <w:szCs w:val="19"/>
      <w:bdr w:val="single" w:sz="6" w:space="0" w:color="A00100"/>
      <w:shd w:val="clear" w:color="auto" w:fill="C00100"/>
    </w:rPr>
  </w:style>
  <w:style w:type="paragraph" w:customStyle="1" w:styleId="msonormal11">
    <w:name w:val="msonormal11"/>
    <w:basedOn w:val="a"/>
    <w:qFormat/>
    <w:rsid w:val="00EA49BD"/>
    <w:pPr>
      <w:spacing w:after="300"/>
      <w:ind w:firstLine="420"/>
      <w:jc w:val="left"/>
    </w:pPr>
    <w:rPr>
      <w:kern w:val="0"/>
      <w:szCs w:val="21"/>
    </w:rPr>
  </w:style>
  <w:style w:type="character" w:customStyle="1" w:styleId="nowtime">
    <w:name w:val="nowtime"/>
    <w:basedOn w:val="a0"/>
    <w:qFormat/>
    <w:rsid w:val="00EA49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4927</Words>
  <Characters>28085</Characters>
  <Application>Microsoft Office Word</Application>
  <DocSecurity>0</DocSecurity>
  <Lines>234</Lines>
  <Paragraphs>65</Paragraphs>
  <ScaleCrop>false</ScaleCrop>
  <Company>微软中国</Company>
  <LinksUpToDate>false</LinksUpToDate>
  <CharactersWithSpaces>32947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王金燕</cp:lastModifiedBy>
  <cp:revision>4</cp:revision>
  <dcterms:created xsi:type="dcterms:W3CDTF">2016-05-12T00:43:00Z</dcterms:created>
  <dcterms:modified xsi:type="dcterms:W3CDTF">2016-06-20T08:52:00Z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